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b/>
          <w:kern w:val="0"/>
          <w:sz w:val="28"/>
          <w:szCs w:val="28"/>
        </w:rPr>
      </w:pPr>
    </w:p>
    <w:p>
      <w:pPr>
        <w:rPr>
          <w:rFonts w:ascii="仿宋_GB2312" w:hAnsi="宋体" w:eastAsia="仿宋_GB2312"/>
          <w:kern w:val="0"/>
          <w:sz w:val="28"/>
          <w:szCs w:val="28"/>
        </w:rPr>
      </w:pPr>
    </w:p>
    <w:p>
      <w:pPr>
        <w:rPr>
          <w:rFonts w:ascii="仿宋_GB2312" w:hAnsi="宋体" w:eastAsia="仿宋_GB2312"/>
          <w:kern w:val="0"/>
          <w:sz w:val="28"/>
          <w:szCs w:val="28"/>
        </w:rPr>
      </w:pPr>
    </w:p>
    <w:p>
      <w:pPr>
        <w:rPr>
          <w:rFonts w:ascii="仿宋_GB2312" w:hAnsi="宋体" w:eastAsia="仿宋_GB2312"/>
          <w:kern w:val="0"/>
          <w:sz w:val="28"/>
          <w:szCs w:val="28"/>
        </w:rPr>
      </w:pPr>
    </w:p>
    <w:p>
      <w:pPr>
        <w:rPr>
          <w:rFonts w:ascii="仿宋_GB2312" w:hAnsi="宋体" w:eastAsia="仿宋_GB2312"/>
          <w:kern w:val="0"/>
          <w:sz w:val="28"/>
          <w:szCs w:val="28"/>
        </w:rPr>
      </w:pPr>
    </w:p>
    <w:p>
      <w:pPr>
        <w:rPr>
          <w:rFonts w:ascii="仿宋_GB2312" w:hAnsi="宋体" w:eastAsia="仿宋_GB2312"/>
          <w:kern w:val="0"/>
          <w:sz w:val="28"/>
          <w:szCs w:val="28"/>
        </w:rPr>
      </w:pPr>
    </w:p>
    <w:p>
      <w:pPr>
        <w:rPr>
          <w:rFonts w:ascii="仿宋_GB2312" w:hAnsi="宋体" w:eastAsia="仿宋_GB2312"/>
          <w:kern w:val="0"/>
          <w:sz w:val="28"/>
          <w:szCs w:val="28"/>
        </w:rPr>
      </w:pPr>
    </w:p>
    <w:p>
      <w:pPr>
        <w:jc w:val="center"/>
        <w:rPr>
          <w:rFonts w:ascii="仿宋_GB2312" w:hAnsi="宋体" w:eastAsia="仿宋_GB2312"/>
          <w:b/>
          <w:kern w:val="0"/>
          <w:sz w:val="44"/>
          <w:szCs w:val="44"/>
        </w:rPr>
      </w:pPr>
      <w:r>
        <w:rPr>
          <w:rFonts w:hint="eastAsia" w:ascii="仿宋_GB2312" w:hAnsi="宋体" w:eastAsia="仿宋_GB2312"/>
          <w:b/>
          <w:kern w:val="0"/>
          <w:sz w:val="44"/>
          <w:szCs w:val="44"/>
        </w:rPr>
        <w:t>宗地G14209-0184建设项目</w:t>
      </w:r>
    </w:p>
    <w:p>
      <w:pPr>
        <w:jc w:val="center"/>
        <w:rPr>
          <w:rFonts w:ascii="仿宋_GB2312" w:hAnsi="宋体" w:eastAsia="仿宋_GB2312"/>
          <w:b/>
          <w:kern w:val="0"/>
          <w:sz w:val="44"/>
          <w:szCs w:val="44"/>
        </w:rPr>
      </w:pPr>
      <w:r>
        <w:rPr>
          <w:rFonts w:hint="eastAsia" w:ascii="仿宋_GB2312" w:hAnsi="宋体" w:eastAsia="仿宋_GB2312"/>
          <w:b/>
          <w:kern w:val="0"/>
          <w:sz w:val="44"/>
          <w:szCs w:val="44"/>
        </w:rPr>
        <w:t>设计方案招标文件</w:t>
      </w:r>
    </w:p>
    <w:p>
      <w:pPr>
        <w:rPr>
          <w:rFonts w:ascii="仿宋_GB2312" w:eastAsia="仿宋_GB2312"/>
          <w:kern w:val="0"/>
          <w:sz w:val="28"/>
          <w:szCs w:val="28"/>
        </w:rPr>
      </w:pPr>
    </w:p>
    <w:p>
      <w:pPr>
        <w:rPr>
          <w:rFonts w:ascii="仿宋_GB2312" w:eastAsia="仿宋_GB2312"/>
          <w:kern w:val="0"/>
          <w:sz w:val="28"/>
          <w:szCs w:val="28"/>
        </w:rPr>
      </w:pPr>
    </w:p>
    <w:p>
      <w:pPr>
        <w:rPr>
          <w:rFonts w:ascii="仿宋_GB2312" w:eastAsia="仿宋_GB2312"/>
          <w:kern w:val="0"/>
          <w:sz w:val="28"/>
          <w:szCs w:val="28"/>
        </w:rPr>
      </w:pPr>
    </w:p>
    <w:p>
      <w:pPr>
        <w:rPr>
          <w:rFonts w:ascii="仿宋_GB2312" w:eastAsia="仿宋_GB2312"/>
          <w:kern w:val="0"/>
          <w:sz w:val="28"/>
          <w:szCs w:val="28"/>
        </w:rPr>
      </w:pPr>
    </w:p>
    <w:p>
      <w:pPr>
        <w:rPr>
          <w:rFonts w:ascii="仿宋_GB2312" w:eastAsia="仿宋_GB2312"/>
          <w:kern w:val="0"/>
          <w:sz w:val="28"/>
          <w:szCs w:val="28"/>
        </w:rPr>
      </w:pPr>
    </w:p>
    <w:p>
      <w:pPr>
        <w:rPr>
          <w:rFonts w:ascii="仿宋_GB2312" w:eastAsia="仿宋_GB2312"/>
          <w:sz w:val="28"/>
          <w:szCs w:val="28"/>
        </w:rPr>
      </w:pPr>
    </w:p>
    <w:p>
      <w:pPr>
        <w:rPr>
          <w:rFonts w:ascii="仿宋_GB2312" w:eastAsia="仿宋_GB2312"/>
          <w:sz w:val="28"/>
          <w:szCs w:val="28"/>
        </w:rPr>
      </w:pPr>
    </w:p>
    <w:p>
      <w:pPr>
        <w:ind w:firstLine="1120" w:firstLineChars="400"/>
        <w:rPr>
          <w:rFonts w:ascii="仿宋_GB2312" w:eastAsia="仿宋_GB2312"/>
          <w:kern w:val="0"/>
          <w:sz w:val="28"/>
          <w:szCs w:val="28"/>
        </w:rPr>
      </w:pPr>
      <w:r>
        <w:rPr>
          <w:rFonts w:hint="eastAsia" w:ascii="仿宋_GB2312" w:hAnsi="宋体" w:eastAsia="仿宋_GB2312"/>
          <w:kern w:val="0"/>
          <w:sz w:val="28"/>
          <w:szCs w:val="28"/>
        </w:rPr>
        <w:t>项目名称：</w:t>
      </w:r>
      <w:r>
        <w:rPr>
          <w:rFonts w:hint="eastAsia" w:ascii="仿宋_GB2312" w:hAnsi="宋体" w:eastAsia="仿宋_GB2312"/>
          <w:kern w:val="0"/>
          <w:sz w:val="28"/>
          <w:szCs w:val="28"/>
          <w:u w:val="single"/>
        </w:rPr>
        <w:t xml:space="preserve">  青铜剑第三代半导体产业基地 </w:t>
      </w:r>
      <w:r>
        <w:rPr>
          <w:rFonts w:ascii="仿宋_GB2312" w:hAnsi="宋体" w:eastAsia="仿宋_GB2312"/>
          <w:kern w:val="0"/>
          <w:sz w:val="28"/>
          <w:szCs w:val="28"/>
          <w:u w:val="single"/>
        </w:rPr>
        <w:t xml:space="preserve">          </w:t>
      </w:r>
    </w:p>
    <w:p>
      <w:pPr>
        <w:ind w:firstLine="1120" w:firstLineChars="400"/>
        <w:rPr>
          <w:rFonts w:ascii="仿宋_GB2312" w:hAnsi="宋体" w:eastAsia="仿宋_GB2312"/>
          <w:kern w:val="0"/>
          <w:sz w:val="28"/>
          <w:szCs w:val="28"/>
        </w:rPr>
      </w:pPr>
      <w:r>
        <w:rPr>
          <w:rFonts w:hint="eastAsia" w:ascii="仿宋_GB2312" w:hAnsi="宋体" w:eastAsia="仿宋_GB2312"/>
          <w:kern w:val="0"/>
          <w:sz w:val="28"/>
          <w:szCs w:val="28"/>
        </w:rPr>
        <w:t>项目地点：</w:t>
      </w:r>
      <w:r>
        <w:rPr>
          <w:rFonts w:hint="eastAsia" w:ascii="仿宋_GB2312" w:hAnsi="宋体" w:eastAsia="仿宋_GB2312"/>
          <w:kern w:val="0"/>
          <w:sz w:val="28"/>
          <w:szCs w:val="28"/>
          <w:u w:val="single"/>
        </w:rPr>
        <w:t xml:space="preserve">  坪山区丹梓大道与光科三路交汇处西南角 </w:t>
      </w:r>
    </w:p>
    <w:p>
      <w:pPr>
        <w:ind w:firstLine="1120" w:firstLineChars="400"/>
        <w:rPr>
          <w:rFonts w:ascii="仿宋_GB2312" w:eastAsia="仿宋_GB2312"/>
          <w:kern w:val="0"/>
          <w:sz w:val="28"/>
          <w:szCs w:val="28"/>
          <w:u w:val="single"/>
        </w:rPr>
      </w:pPr>
      <w:r>
        <w:rPr>
          <w:rFonts w:hint="eastAsia" w:ascii="仿宋_GB2312" w:hAnsi="宋体" w:eastAsia="仿宋_GB2312"/>
          <w:kern w:val="0"/>
          <w:sz w:val="28"/>
          <w:szCs w:val="28"/>
        </w:rPr>
        <w:t>招 标 人：</w:t>
      </w:r>
      <w:r>
        <w:rPr>
          <w:rFonts w:hint="eastAsia" w:ascii="仿宋_GB2312" w:hAnsi="宋体" w:eastAsia="仿宋_GB2312"/>
          <w:kern w:val="0"/>
          <w:sz w:val="28"/>
          <w:szCs w:val="28"/>
          <w:u w:val="single"/>
        </w:rPr>
        <w:t xml:space="preserve">  深圳青铜剑科技股份有限公司 </w:t>
      </w:r>
      <w:r>
        <w:rPr>
          <w:rFonts w:ascii="仿宋_GB2312" w:hAnsi="宋体" w:eastAsia="仿宋_GB2312"/>
          <w:kern w:val="0"/>
          <w:sz w:val="28"/>
          <w:szCs w:val="28"/>
          <w:u w:val="single"/>
        </w:rPr>
        <w:t xml:space="preserve">          </w:t>
      </w:r>
    </w:p>
    <w:p>
      <w:pPr>
        <w:rPr>
          <w:rFonts w:ascii="仿宋_GB2312" w:hAnsi="宋体" w:eastAsia="仿宋_GB2312"/>
          <w:b/>
          <w:sz w:val="28"/>
          <w:szCs w:val="28"/>
        </w:rPr>
      </w:pPr>
      <w:r>
        <w:rPr>
          <w:rFonts w:hint="eastAsia" w:ascii="仿宋_GB2312" w:hAnsi="宋体" w:eastAsia="仿宋_GB2312"/>
          <w:b/>
          <w:sz w:val="28"/>
          <w:szCs w:val="28"/>
        </w:rPr>
        <w:br w:type="page"/>
      </w:r>
    </w:p>
    <w:p>
      <w:pPr>
        <w:pStyle w:val="2"/>
        <w:rPr>
          <w:rFonts w:ascii="仿宋_GB2312" w:hAnsi="黑体" w:eastAsia="仿宋_GB2312"/>
          <w:bCs/>
          <w:szCs w:val="32"/>
        </w:rPr>
      </w:pPr>
      <w:r>
        <w:rPr>
          <w:rFonts w:hint="eastAsia" w:ascii="仿宋_GB2312" w:hAnsi="黑体" w:eastAsia="仿宋_GB2312"/>
          <w:bCs/>
          <w:szCs w:val="32"/>
        </w:rPr>
        <w:t>一、投标邀请函</w:t>
      </w:r>
    </w:p>
    <w:p>
      <w:pPr>
        <w:rPr>
          <w:rFonts w:ascii="仿宋_GB2312" w:hAnsi="宋体" w:eastAsia="仿宋_GB2312"/>
          <w:kern w:val="0"/>
          <w:sz w:val="28"/>
          <w:szCs w:val="28"/>
        </w:rPr>
      </w:pPr>
    </w:p>
    <w:p>
      <w:pPr>
        <w:rPr>
          <w:rFonts w:ascii="仿宋_GB2312" w:hAnsi="宋体" w:eastAsia="仿宋_GB2312"/>
          <w:kern w:val="0"/>
          <w:sz w:val="28"/>
          <w:szCs w:val="28"/>
        </w:rPr>
      </w:pPr>
      <w:r>
        <w:rPr>
          <w:rFonts w:hint="eastAsia" w:ascii="仿宋_GB2312" w:hAnsi="宋体" w:eastAsia="仿宋_GB2312"/>
          <w:kern w:val="0"/>
          <w:sz w:val="28"/>
          <w:szCs w:val="28"/>
        </w:rPr>
        <w:t>致投标人：</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1、我司就宗地G14209-0184建设项目工程方案设计，现诚邀贵司参与投标。</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2、建设地点：深圳市坪山区丹梓大道与光科三路交汇处西南角</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3、方式：投标人包设计方案及相关资料</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4、发售标书：</w:t>
      </w:r>
    </w:p>
    <w:p>
      <w:pPr>
        <w:ind w:firstLine="980" w:firstLineChars="350"/>
        <w:rPr>
          <w:rFonts w:ascii="仿宋_GB2312" w:hAnsi="宋体" w:eastAsia="仿宋_GB2312"/>
          <w:kern w:val="0"/>
          <w:sz w:val="28"/>
          <w:szCs w:val="28"/>
        </w:rPr>
      </w:pPr>
      <w:r>
        <w:rPr>
          <w:rFonts w:hint="eastAsia" w:ascii="仿宋_GB2312" w:hAnsi="宋体" w:eastAsia="仿宋_GB2312"/>
          <w:kern w:val="0"/>
          <w:sz w:val="28"/>
          <w:szCs w:val="28"/>
        </w:rPr>
        <w:t>时间：2020年7月3</w:t>
      </w:r>
      <w:r>
        <w:rPr>
          <w:rFonts w:ascii="仿宋_GB2312" w:hAnsi="宋体" w:eastAsia="仿宋_GB2312"/>
          <w:kern w:val="0"/>
          <w:sz w:val="28"/>
          <w:szCs w:val="28"/>
        </w:rPr>
        <w:t>1</w:t>
      </w:r>
      <w:r>
        <w:rPr>
          <w:rFonts w:hint="eastAsia" w:ascii="仿宋_GB2312" w:hAnsi="宋体" w:eastAsia="仿宋_GB2312"/>
          <w:kern w:val="0"/>
          <w:sz w:val="28"/>
          <w:szCs w:val="28"/>
        </w:rPr>
        <w:t>日18:00前</w:t>
      </w:r>
    </w:p>
    <w:p>
      <w:pPr>
        <w:ind w:firstLine="980" w:firstLineChars="350"/>
        <w:rPr>
          <w:rFonts w:ascii="仿宋_GB2312" w:hAnsi="宋体" w:eastAsia="仿宋_GB2312"/>
          <w:kern w:val="0"/>
          <w:sz w:val="28"/>
          <w:szCs w:val="28"/>
        </w:rPr>
      </w:pPr>
      <w:r>
        <w:rPr>
          <w:rFonts w:hint="eastAsia" w:ascii="仿宋_GB2312" w:hAnsi="宋体" w:eastAsia="仿宋_GB2312"/>
          <w:kern w:val="0"/>
          <w:sz w:val="28"/>
          <w:szCs w:val="28"/>
        </w:rPr>
        <w:t>地点：深圳市南山区高新南环路46号留学生创业大厦二期22楼</w:t>
      </w:r>
    </w:p>
    <w:p>
      <w:pPr>
        <w:ind w:firstLine="980" w:firstLineChars="350"/>
        <w:rPr>
          <w:rFonts w:ascii="仿宋_GB2312" w:hAnsi="宋体" w:eastAsia="仿宋_GB2312"/>
          <w:kern w:val="0"/>
          <w:sz w:val="28"/>
          <w:szCs w:val="28"/>
        </w:rPr>
      </w:pPr>
      <w:r>
        <w:rPr>
          <w:rFonts w:hint="eastAsia" w:ascii="仿宋_GB2312" w:hAnsi="宋体" w:eastAsia="仿宋_GB2312"/>
          <w:kern w:val="0"/>
          <w:sz w:val="28"/>
          <w:szCs w:val="28"/>
        </w:rPr>
        <w:t>联系人：莫泽辉</w:t>
      </w:r>
    </w:p>
    <w:p>
      <w:pPr>
        <w:ind w:firstLine="980" w:firstLineChars="350"/>
        <w:rPr>
          <w:rFonts w:ascii="仿宋_GB2312" w:hAnsi="宋体" w:eastAsia="仿宋_GB2312"/>
          <w:kern w:val="0"/>
          <w:sz w:val="28"/>
          <w:szCs w:val="28"/>
        </w:rPr>
      </w:pPr>
      <w:r>
        <w:rPr>
          <w:rFonts w:hint="eastAsia" w:ascii="仿宋_GB2312" w:hAnsi="宋体" w:eastAsia="仿宋_GB2312"/>
          <w:kern w:val="0"/>
          <w:sz w:val="28"/>
          <w:szCs w:val="28"/>
        </w:rPr>
        <w:t>联系电话： 137 6018 8461</w:t>
      </w:r>
    </w:p>
    <w:p>
      <w:pPr>
        <w:ind w:firstLine="980" w:firstLineChars="350"/>
        <w:rPr>
          <w:rFonts w:ascii="仿宋_GB2312" w:hAnsi="宋体" w:eastAsia="仿宋_GB2312"/>
          <w:kern w:val="0"/>
          <w:sz w:val="28"/>
          <w:szCs w:val="28"/>
        </w:rPr>
      </w:pPr>
      <w:r>
        <w:rPr>
          <w:rFonts w:hint="eastAsia" w:ascii="仿宋_GB2312" w:hAnsi="宋体" w:eastAsia="仿宋_GB2312"/>
          <w:kern w:val="0"/>
          <w:sz w:val="28"/>
          <w:szCs w:val="28"/>
        </w:rPr>
        <w:t xml:space="preserve">联系邮箱： </w:t>
      </w:r>
      <w:r>
        <w:fldChar w:fldCharType="begin"/>
      </w:r>
      <w:r>
        <w:instrText xml:space="preserve"> HYPERLINK "mailto:mozehui@basicsemi.com" </w:instrText>
      </w:r>
      <w:r>
        <w:fldChar w:fldCharType="separate"/>
      </w:r>
      <w:r>
        <w:rPr>
          <w:rFonts w:hint="eastAsia" w:ascii="仿宋_GB2312" w:hAnsi="宋体" w:eastAsia="仿宋_GB2312"/>
          <w:sz w:val="28"/>
          <w:szCs w:val="28"/>
        </w:rPr>
        <w:t>mozehui@basicsemi.com</w:t>
      </w:r>
      <w:r>
        <w:rPr>
          <w:rFonts w:hint="eastAsia" w:ascii="仿宋_GB2312" w:hAnsi="宋体" w:eastAsia="仿宋_GB2312"/>
          <w:sz w:val="28"/>
          <w:szCs w:val="28"/>
        </w:rPr>
        <w:fldChar w:fldCharType="end"/>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5、招标文件、图纸及相关资料领取：纸质及电子文档，购买费0元。</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6、如有疑问，请咨询： 137 6018 8461。</w:t>
      </w:r>
    </w:p>
    <w:p>
      <w:pPr>
        <w:rPr>
          <w:rFonts w:ascii="仿宋_GB2312" w:hAnsi="宋体" w:eastAsia="仿宋_GB2312"/>
          <w:kern w:val="0"/>
          <w:sz w:val="28"/>
          <w:szCs w:val="28"/>
        </w:rPr>
      </w:pPr>
    </w:p>
    <w:p>
      <w:pPr>
        <w:rPr>
          <w:rFonts w:ascii="仿宋_GB2312" w:hAnsi="宋体" w:eastAsia="仿宋_GB2312"/>
          <w:kern w:val="0"/>
          <w:sz w:val="28"/>
          <w:szCs w:val="28"/>
        </w:rPr>
      </w:pPr>
    </w:p>
    <w:p>
      <w:pPr>
        <w:jc w:val="right"/>
        <w:rPr>
          <w:rFonts w:ascii="仿宋_GB2312" w:hAnsi="宋体" w:eastAsia="仿宋_GB2312"/>
          <w:kern w:val="0"/>
          <w:sz w:val="28"/>
          <w:szCs w:val="28"/>
        </w:rPr>
      </w:pPr>
    </w:p>
    <w:p>
      <w:pPr>
        <w:jc w:val="right"/>
        <w:rPr>
          <w:rFonts w:ascii="仿宋_GB2312" w:hAnsi="宋体" w:eastAsia="仿宋_GB2312"/>
          <w:kern w:val="0"/>
          <w:sz w:val="28"/>
          <w:szCs w:val="28"/>
        </w:rPr>
      </w:pPr>
      <w:r>
        <w:rPr>
          <w:rFonts w:hint="eastAsia" w:ascii="仿宋_GB2312" w:hAnsi="宋体" w:eastAsia="仿宋_GB2312"/>
          <w:kern w:val="0"/>
          <w:sz w:val="28"/>
          <w:szCs w:val="28"/>
        </w:rPr>
        <w:t>深圳青铜剑科技股份有限公司</w:t>
      </w:r>
    </w:p>
    <w:p>
      <w:pPr>
        <w:jc w:val="right"/>
        <w:rPr>
          <w:rFonts w:ascii="仿宋_GB2312" w:hAnsi="宋体" w:eastAsia="仿宋_GB2312"/>
          <w:kern w:val="0"/>
          <w:sz w:val="28"/>
          <w:szCs w:val="28"/>
        </w:rPr>
      </w:pPr>
      <w:r>
        <w:rPr>
          <w:rFonts w:hint="eastAsia" w:ascii="仿宋_GB2312" w:hAnsi="宋体" w:eastAsia="仿宋_GB2312"/>
          <w:kern w:val="0"/>
          <w:sz w:val="28"/>
          <w:szCs w:val="28"/>
        </w:rPr>
        <w:t>2020年7月</w:t>
      </w:r>
      <w:r>
        <w:rPr>
          <w:rFonts w:ascii="仿宋_GB2312" w:hAnsi="宋体" w:eastAsia="仿宋_GB2312"/>
          <w:kern w:val="0"/>
          <w:sz w:val="28"/>
          <w:szCs w:val="28"/>
        </w:rPr>
        <w:t>23</w:t>
      </w:r>
      <w:r>
        <w:rPr>
          <w:rFonts w:hint="eastAsia" w:ascii="仿宋_GB2312" w:hAnsi="宋体" w:eastAsia="仿宋_GB2312"/>
          <w:kern w:val="0"/>
          <w:sz w:val="28"/>
          <w:szCs w:val="28"/>
        </w:rPr>
        <w:t xml:space="preserve">日   </w:t>
      </w:r>
    </w:p>
    <w:p>
      <w:pPr>
        <w:rPr>
          <w:rFonts w:ascii="仿宋_GB2312" w:eastAsia="仿宋_GB2312"/>
          <w:b/>
          <w:kern w:val="0"/>
          <w:sz w:val="28"/>
          <w:szCs w:val="28"/>
        </w:rPr>
      </w:pPr>
    </w:p>
    <w:p>
      <w:pPr>
        <w:rPr>
          <w:rFonts w:ascii="仿宋_GB2312" w:eastAsia="仿宋_GB2312"/>
          <w:kern w:val="0"/>
          <w:sz w:val="28"/>
          <w:szCs w:val="28"/>
        </w:rPr>
      </w:pPr>
      <w:r>
        <w:rPr>
          <w:rFonts w:hint="eastAsia" w:ascii="仿宋_GB2312" w:eastAsia="仿宋_GB2312"/>
          <w:kern w:val="0"/>
          <w:sz w:val="28"/>
          <w:szCs w:val="28"/>
        </w:rPr>
        <w:br w:type="page"/>
      </w:r>
    </w:p>
    <w:p>
      <w:pPr>
        <w:pStyle w:val="2"/>
        <w:rPr>
          <w:rFonts w:ascii="仿宋_GB2312" w:eastAsia="仿宋_GB2312"/>
          <w:b w:val="0"/>
          <w:szCs w:val="32"/>
        </w:rPr>
      </w:pPr>
      <w:r>
        <w:rPr>
          <w:rFonts w:hint="eastAsia" w:ascii="仿宋_GB2312" w:eastAsia="仿宋_GB2312"/>
          <w:b w:val="0"/>
          <w:szCs w:val="32"/>
        </w:rPr>
        <w:t>二</w:t>
      </w:r>
      <w:r>
        <w:rPr>
          <w:rFonts w:hint="eastAsia" w:ascii="仿宋_GB2312" w:hAnsi="黑体" w:eastAsia="仿宋_GB2312"/>
          <w:szCs w:val="32"/>
        </w:rPr>
        <w:t>、投标须知</w:t>
      </w:r>
    </w:p>
    <w:p>
      <w:pPr>
        <w:rPr>
          <w:rFonts w:ascii="仿宋_GB2312" w:hAnsi="黑体" w:eastAsia="仿宋_GB2312"/>
          <w:sz w:val="28"/>
          <w:szCs w:val="28"/>
        </w:rPr>
      </w:pPr>
      <w:r>
        <w:rPr>
          <w:rFonts w:hint="eastAsia" w:ascii="仿宋_GB2312" w:hAnsi="黑体" w:eastAsia="仿宋_GB2312"/>
          <w:b/>
          <w:sz w:val="28"/>
          <w:szCs w:val="28"/>
        </w:rPr>
        <w:t>（一）</w:t>
      </w:r>
      <w:r>
        <w:rPr>
          <w:rFonts w:hint="eastAsia" w:ascii="仿宋_GB2312" w:hAnsi="黑体" w:eastAsia="仿宋_GB2312"/>
          <w:b/>
          <w:bCs/>
          <w:sz w:val="28"/>
          <w:szCs w:val="28"/>
        </w:rPr>
        <w:t>投标须知前附表</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597"/>
        <w:gridCol w:w="6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66" w:type="pct"/>
            <w:vAlign w:val="center"/>
          </w:tcPr>
          <w:p>
            <w:pPr>
              <w:rPr>
                <w:rFonts w:ascii="仿宋_GB2312" w:eastAsia="仿宋_GB2312"/>
                <w:b/>
                <w:kern w:val="0"/>
                <w:sz w:val="28"/>
                <w:szCs w:val="28"/>
              </w:rPr>
            </w:pPr>
            <w:r>
              <w:rPr>
                <w:rFonts w:hint="eastAsia" w:ascii="仿宋_GB2312" w:hAnsi="宋体" w:eastAsia="仿宋_GB2312"/>
                <w:b/>
                <w:kern w:val="0"/>
                <w:sz w:val="28"/>
                <w:szCs w:val="28"/>
              </w:rPr>
              <w:t>序号</w:t>
            </w:r>
          </w:p>
        </w:tc>
        <w:tc>
          <w:tcPr>
            <w:tcW w:w="860" w:type="pct"/>
            <w:vAlign w:val="center"/>
          </w:tcPr>
          <w:p>
            <w:pPr>
              <w:jc w:val="center"/>
              <w:rPr>
                <w:rFonts w:ascii="仿宋_GB2312" w:eastAsia="仿宋_GB2312"/>
                <w:b/>
                <w:kern w:val="0"/>
                <w:sz w:val="28"/>
                <w:szCs w:val="28"/>
              </w:rPr>
            </w:pPr>
            <w:r>
              <w:rPr>
                <w:rFonts w:hint="eastAsia" w:ascii="仿宋_GB2312" w:hAnsi="宋体" w:eastAsia="仿宋_GB2312"/>
                <w:b/>
                <w:kern w:val="0"/>
                <w:sz w:val="28"/>
                <w:szCs w:val="28"/>
              </w:rPr>
              <w:t>内 容</w:t>
            </w:r>
          </w:p>
        </w:tc>
        <w:tc>
          <w:tcPr>
            <w:tcW w:w="3674" w:type="pct"/>
            <w:vAlign w:val="center"/>
          </w:tcPr>
          <w:p>
            <w:pPr>
              <w:jc w:val="center"/>
              <w:rPr>
                <w:rFonts w:ascii="仿宋_GB2312" w:eastAsia="仿宋_GB2312"/>
                <w:b/>
                <w:kern w:val="0"/>
                <w:sz w:val="28"/>
                <w:szCs w:val="28"/>
              </w:rPr>
            </w:pPr>
            <w:r>
              <w:rPr>
                <w:rFonts w:hint="eastAsia" w:ascii="仿宋_GB2312" w:hAnsi="宋体" w:eastAsia="仿宋_GB2312"/>
                <w:b/>
                <w:kern w:val="0"/>
                <w:sz w:val="28"/>
                <w:szCs w:val="28"/>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项目名称</w:t>
            </w:r>
          </w:p>
        </w:tc>
        <w:tc>
          <w:tcPr>
            <w:tcW w:w="3674" w:type="pct"/>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青铜剑第三代半导体产业基地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2</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项目地址</w:t>
            </w:r>
          </w:p>
        </w:tc>
        <w:tc>
          <w:tcPr>
            <w:tcW w:w="3674" w:type="pct"/>
            <w:vAlign w:val="center"/>
          </w:tcPr>
          <w:p>
            <w:pPr>
              <w:rPr>
                <w:rFonts w:ascii="仿宋_GB2312" w:eastAsia="仿宋_GB2312"/>
                <w:kern w:val="0"/>
                <w:sz w:val="28"/>
                <w:szCs w:val="28"/>
              </w:rPr>
            </w:pPr>
            <w:r>
              <w:rPr>
                <w:rFonts w:hint="eastAsia" w:ascii="仿宋_GB2312" w:hAnsi="宋体" w:eastAsia="仿宋_GB2312"/>
                <w:kern w:val="0"/>
                <w:sz w:val="28"/>
                <w:szCs w:val="28"/>
              </w:rPr>
              <w:t>坪山区丹梓大道与光科三路交汇处西南角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3</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规划技术</w:t>
            </w:r>
          </w:p>
          <w:p>
            <w:pPr>
              <w:rPr>
                <w:rFonts w:ascii="仿宋_GB2312" w:eastAsia="仿宋_GB2312"/>
                <w:kern w:val="0"/>
                <w:sz w:val="28"/>
                <w:szCs w:val="28"/>
              </w:rPr>
            </w:pPr>
            <w:r>
              <w:rPr>
                <w:rFonts w:hint="eastAsia" w:ascii="仿宋_GB2312" w:eastAsia="仿宋_GB2312"/>
                <w:kern w:val="0"/>
                <w:sz w:val="28"/>
                <w:szCs w:val="28"/>
              </w:rPr>
              <w:t>指标</w:t>
            </w:r>
          </w:p>
        </w:tc>
        <w:tc>
          <w:tcPr>
            <w:tcW w:w="3674" w:type="pct"/>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1、用地面积：8073.79平方米</w:t>
            </w:r>
          </w:p>
          <w:p>
            <w:pPr>
              <w:rPr>
                <w:rFonts w:ascii="仿宋_GB2312" w:hAnsi="宋体" w:eastAsia="仿宋_GB2312"/>
                <w:bCs/>
                <w:kern w:val="0"/>
                <w:sz w:val="28"/>
                <w:szCs w:val="28"/>
              </w:rPr>
            </w:pPr>
            <w:r>
              <w:rPr>
                <w:rFonts w:hint="eastAsia" w:ascii="仿宋_GB2312" w:hAnsi="宋体" w:eastAsia="仿宋_GB2312"/>
                <w:bCs/>
                <w:kern w:val="0"/>
                <w:sz w:val="28"/>
                <w:szCs w:val="28"/>
              </w:rPr>
              <w:t>2、建筑容积率：≤4.0</w:t>
            </w:r>
          </w:p>
          <w:p>
            <w:pPr>
              <w:rPr>
                <w:rFonts w:ascii="仿宋_GB2312" w:hAnsi="宋体" w:eastAsia="仿宋_GB2312"/>
                <w:bCs/>
                <w:kern w:val="0"/>
                <w:sz w:val="28"/>
                <w:szCs w:val="28"/>
              </w:rPr>
            </w:pPr>
            <w:r>
              <w:rPr>
                <w:rFonts w:hint="eastAsia" w:ascii="仿宋_GB2312" w:hAnsi="宋体" w:eastAsia="仿宋_GB2312"/>
                <w:bCs/>
                <w:kern w:val="0"/>
                <w:sz w:val="28"/>
                <w:szCs w:val="28"/>
              </w:rPr>
              <w:t>3、建筑覆盖率：≤50%</w:t>
            </w:r>
          </w:p>
          <w:p>
            <w:pPr>
              <w:rPr>
                <w:rFonts w:ascii="仿宋_GB2312" w:hAnsi="宋体" w:eastAsia="仿宋_GB2312"/>
                <w:bCs/>
                <w:kern w:val="0"/>
                <w:sz w:val="28"/>
                <w:szCs w:val="28"/>
              </w:rPr>
            </w:pPr>
            <w:r>
              <w:rPr>
                <w:rFonts w:hint="eastAsia" w:ascii="仿宋_GB2312" w:hAnsi="宋体" w:eastAsia="仿宋_GB2312"/>
                <w:bCs/>
                <w:kern w:val="0"/>
                <w:sz w:val="28"/>
                <w:szCs w:val="28"/>
              </w:rPr>
              <w:t>4、建筑间距：满足《深标》及相关规范要求</w:t>
            </w:r>
          </w:p>
          <w:p>
            <w:pPr>
              <w:rPr>
                <w:rFonts w:ascii="仿宋_GB2312" w:hAnsi="宋体" w:eastAsia="仿宋_GB2312"/>
                <w:bCs/>
                <w:kern w:val="0"/>
                <w:sz w:val="28"/>
                <w:szCs w:val="28"/>
              </w:rPr>
            </w:pPr>
            <w:r>
              <w:rPr>
                <w:rFonts w:hint="eastAsia" w:ascii="仿宋_GB2312" w:hAnsi="宋体" w:eastAsia="仿宋_GB2312"/>
                <w:bCs/>
                <w:kern w:val="0"/>
                <w:sz w:val="28"/>
                <w:szCs w:val="28"/>
              </w:rPr>
              <w:t>5、建筑高度或层数：不限</w:t>
            </w:r>
          </w:p>
          <w:p>
            <w:pPr>
              <w:rPr>
                <w:rFonts w:ascii="仿宋_GB2312" w:hAnsi="宋体" w:eastAsia="仿宋_GB2312"/>
                <w:bCs/>
                <w:kern w:val="0"/>
                <w:sz w:val="28"/>
                <w:szCs w:val="28"/>
              </w:rPr>
            </w:pPr>
            <w:r>
              <w:rPr>
                <w:rFonts w:hint="eastAsia" w:ascii="仿宋_GB2312" w:hAnsi="宋体" w:eastAsia="仿宋_GB2312"/>
                <w:bCs/>
                <w:kern w:val="0"/>
                <w:sz w:val="28"/>
                <w:szCs w:val="28"/>
              </w:rPr>
              <w:t>6、计入容积率的总建筑面积不超过32290平方米,其中：厂房≤27450平方米，配套宿舍≤2000平方米，配套食堂≤800平方米，配套办公≤1200平方米，配套商业≤840平方米。地下车库、设备用房、民防设施、公众交通，不计容积率。</w:t>
            </w:r>
          </w:p>
          <w:p>
            <w:pPr>
              <w:rPr>
                <w:rFonts w:ascii="仿宋_GB2312" w:hAnsi="宋体" w:eastAsia="仿宋_GB2312"/>
                <w:bCs/>
                <w:kern w:val="0"/>
                <w:sz w:val="28"/>
                <w:szCs w:val="28"/>
              </w:rPr>
            </w:pPr>
            <w:r>
              <w:rPr>
                <w:rFonts w:hint="eastAsia" w:ascii="仿宋_GB2312" w:hAnsi="宋体" w:eastAsia="仿宋_GB2312"/>
                <w:bCs/>
                <w:kern w:val="0"/>
                <w:sz w:val="28"/>
                <w:szCs w:val="28"/>
              </w:rPr>
              <w:t>7、建筑退红线及总体布局要求：满足《深标》及相关规范要求。</w:t>
            </w:r>
          </w:p>
          <w:p>
            <w:pPr>
              <w:rPr>
                <w:rFonts w:ascii="仿宋_GB2312" w:hAnsi="宋体" w:eastAsia="仿宋_GB2312"/>
                <w:bCs/>
                <w:kern w:val="0"/>
                <w:sz w:val="28"/>
                <w:szCs w:val="28"/>
              </w:rPr>
            </w:pPr>
            <w:r>
              <w:rPr>
                <w:rFonts w:hint="eastAsia" w:ascii="仿宋_GB2312" w:hAnsi="宋体" w:eastAsia="仿宋_GB2312"/>
                <w:bCs/>
                <w:kern w:val="0"/>
                <w:sz w:val="28"/>
                <w:szCs w:val="28"/>
              </w:rPr>
              <w:t>8、绿化覆盖率≥30%。</w:t>
            </w:r>
          </w:p>
          <w:p>
            <w:pPr>
              <w:rPr>
                <w:rFonts w:ascii="仿宋_GB2312" w:hAnsi="宋体" w:eastAsia="仿宋_GB2312"/>
                <w:bCs/>
                <w:kern w:val="0"/>
                <w:sz w:val="28"/>
                <w:szCs w:val="28"/>
              </w:rPr>
            </w:pPr>
            <w:r>
              <w:rPr>
                <w:rFonts w:hint="eastAsia" w:ascii="仿宋_GB2312" w:hAnsi="宋体" w:eastAsia="仿宋_GB2312"/>
                <w:bCs/>
                <w:kern w:val="0"/>
                <w:sz w:val="28"/>
                <w:szCs w:val="28"/>
              </w:rPr>
              <w:t>9、预留不小于800平方米公共空间，宜与相邻地块公共空间整合设置。</w:t>
            </w:r>
          </w:p>
          <w:p>
            <w:pPr>
              <w:rPr>
                <w:rFonts w:ascii="仿宋_GB2312" w:hAnsi="宋体" w:eastAsia="仿宋_GB2312"/>
                <w:bCs/>
                <w:kern w:val="0"/>
                <w:sz w:val="28"/>
                <w:szCs w:val="28"/>
              </w:rPr>
            </w:pPr>
            <w:r>
              <w:rPr>
                <w:rFonts w:hint="eastAsia" w:ascii="仿宋_GB2312" w:hAnsi="宋体" w:eastAsia="仿宋_GB2312"/>
                <w:bCs/>
                <w:kern w:val="0"/>
                <w:sz w:val="28"/>
                <w:szCs w:val="28"/>
              </w:rPr>
              <w:t>10、机动车泊位190辆，自行车泊位90辆，并须按机动车停车位数量10%以上标准配建充电桩，剩余机动车停车位须预留充电设施建设安装条件。</w:t>
            </w:r>
          </w:p>
          <w:p>
            <w:pPr>
              <w:rPr>
                <w:rFonts w:ascii="仿宋_GB2312" w:hAnsi="宋体" w:eastAsia="仿宋_GB2312"/>
                <w:bCs/>
                <w:kern w:val="0"/>
                <w:sz w:val="28"/>
                <w:szCs w:val="28"/>
              </w:rPr>
            </w:pPr>
            <w:r>
              <w:rPr>
                <w:rFonts w:hint="eastAsia" w:ascii="仿宋_GB2312" w:hAnsi="宋体" w:eastAsia="仿宋_GB2312"/>
                <w:bCs/>
                <w:kern w:val="0"/>
                <w:sz w:val="28"/>
                <w:szCs w:val="28"/>
              </w:rPr>
              <w:t>11、应按照《深圳市绿色建筑促进办法》的相关规定，至少达到绿色建筑评价标识国家一星级或者深圳市铜级的要求。</w:t>
            </w:r>
          </w:p>
          <w:p>
            <w:pPr>
              <w:rPr>
                <w:rFonts w:ascii="仿宋_GB2312" w:hAnsi="宋体" w:eastAsia="仿宋_GB2312"/>
                <w:bCs/>
                <w:kern w:val="0"/>
                <w:sz w:val="28"/>
                <w:szCs w:val="28"/>
              </w:rPr>
            </w:pPr>
            <w:r>
              <w:rPr>
                <w:rFonts w:hint="eastAsia" w:ascii="仿宋_GB2312" w:hAnsi="宋体" w:eastAsia="仿宋_GB2312"/>
                <w:bCs/>
                <w:kern w:val="0"/>
                <w:sz w:val="28"/>
                <w:szCs w:val="28"/>
              </w:rPr>
              <w:t>12、项目需按国家和地方海绵城市建设的相关规定，同步开展海绵设施的规划设计、建设和验收，年径流总量控制率应大于等于65%。</w:t>
            </w:r>
          </w:p>
          <w:p>
            <w:pPr>
              <w:rPr>
                <w:rFonts w:ascii="仿宋_GB2312" w:eastAsia="仿宋_GB2312"/>
                <w:kern w:val="0"/>
                <w:sz w:val="28"/>
                <w:szCs w:val="28"/>
              </w:rPr>
            </w:pPr>
            <w:r>
              <w:rPr>
                <w:rFonts w:hint="eastAsia" w:ascii="仿宋_GB2312" w:hAnsi="宋体" w:eastAsia="仿宋_GB2312"/>
                <w:bCs/>
                <w:kern w:val="0"/>
                <w:sz w:val="28"/>
                <w:szCs w:val="28"/>
              </w:rPr>
              <w:t>13、项目应按照《深圳市装配式建筑发展专项规划(2018-2020)》相关规定，开展实施装配式建筑。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4</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招标范围</w:t>
            </w:r>
          </w:p>
        </w:tc>
        <w:tc>
          <w:tcPr>
            <w:tcW w:w="3674" w:type="pct"/>
            <w:vAlign w:val="center"/>
          </w:tcPr>
          <w:p>
            <w:pPr>
              <w:rPr>
                <w:rFonts w:ascii="仿宋_GB2312" w:hAnsi="宋体" w:eastAsia="仿宋_GB2312"/>
                <w:kern w:val="0"/>
                <w:sz w:val="28"/>
                <w:szCs w:val="28"/>
              </w:rPr>
            </w:pPr>
            <w:r>
              <w:rPr>
                <w:rFonts w:hint="eastAsia" w:ascii="仿宋_GB2312" w:hAnsi="宋体" w:eastAsia="仿宋_GB2312"/>
                <w:kern w:val="0"/>
                <w:sz w:val="28"/>
                <w:szCs w:val="28"/>
              </w:rPr>
              <w:t>包括但不限于：概念设计、方案设计、初步设计、施工图设计文件编制；配合施工图设计审查、报建工作，施工图预算编制，施工及设备技术规格书的编制；工程招标时所需工程量清单的编制；海绵城市、绿色建筑、装配式建筑等相关设计专篇的编写及认证等。</w:t>
            </w:r>
          </w:p>
          <w:p>
            <w:pPr>
              <w:rPr>
                <w:rFonts w:ascii="仿宋_GB2312" w:hAnsi="宋体" w:eastAsia="仿宋_GB2312"/>
                <w:kern w:val="0"/>
                <w:sz w:val="28"/>
                <w:szCs w:val="28"/>
                <w:u w:val="single"/>
              </w:rPr>
            </w:pPr>
            <w:r>
              <w:rPr>
                <w:rFonts w:hint="eastAsia" w:ascii="仿宋_GB2312" w:hAnsi="宋体" w:eastAsia="仿宋_GB2312"/>
                <w:kern w:val="0"/>
                <w:sz w:val="28"/>
                <w:szCs w:val="28"/>
              </w:rPr>
              <w:t>并应承担如下后续服务：施工招标配合服务，工程施工过程直至竣工验收前的设计技术服务，配备设计代表提供现场技术服务等工作，并保证必要的变更设计满足施工进度要求；竣工图编制审核，竣工验收配合及其他需要设计单位完成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5</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资金来源</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6</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承包方式</w:t>
            </w:r>
          </w:p>
        </w:tc>
        <w:tc>
          <w:tcPr>
            <w:tcW w:w="3674" w:type="pct"/>
            <w:vAlign w:val="center"/>
          </w:tcPr>
          <w:p>
            <w:pPr>
              <w:rPr>
                <w:rFonts w:ascii="仿宋_GB2312" w:hAnsi="宋体" w:eastAsia="仿宋_GB2312" w:cs="Courier New"/>
                <w:sz w:val="28"/>
                <w:szCs w:val="28"/>
              </w:rPr>
            </w:pPr>
            <w:r>
              <w:rPr>
                <w:rFonts w:hint="eastAsia" w:ascii="仿宋_GB2312" w:hAnsi="宋体" w:eastAsia="仿宋_GB2312" w:cs="Courier New"/>
                <w:sz w:val="28"/>
                <w:szCs w:val="28"/>
              </w:rPr>
              <w:t>投标人提供设计方案及相关资料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7</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投标资质</w:t>
            </w:r>
          </w:p>
          <w:p>
            <w:pPr>
              <w:rPr>
                <w:rFonts w:ascii="仿宋_GB2312" w:eastAsia="仿宋_GB2312"/>
                <w:kern w:val="0"/>
                <w:sz w:val="28"/>
                <w:szCs w:val="28"/>
              </w:rPr>
            </w:pPr>
            <w:r>
              <w:rPr>
                <w:rFonts w:hint="eastAsia" w:ascii="仿宋_GB2312" w:eastAsia="仿宋_GB2312"/>
                <w:kern w:val="0"/>
                <w:sz w:val="28"/>
                <w:szCs w:val="28"/>
              </w:rPr>
              <w:t>要求</w:t>
            </w:r>
          </w:p>
        </w:tc>
        <w:tc>
          <w:tcPr>
            <w:tcW w:w="3674" w:type="pct"/>
            <w:vAlign w:val="center"/>
          </w:tcPr>
          <w:p>
            <w:pPr>
              <w:rPr>
                <w:rFonts w:ascii="仿宋_GB2312" w:hAnsi="宋体" w:eastAsia="仿宋_GB2312" w:cs="宋体"/>
                <w:sz w:val="28"/>
                <w:szCs w:val="28"/>
              </w:rPr>
            </w:pPr>
            <w:r>
              <w:rPr>
                <w:rFonts w:hint="eastAsia" w:ascii="仿宋_GB2312" w:hAnsi="宋体" w:eastAsia="仿宋_GB2312" w:cs="宋体"/>
                <w:sz w:val="28"/>
                <w:szCs w:val="28"/>
              </w:rPr>
              <w:t>1、投标人：独立法人企业，建筑行业（建筑工程）设计甲级资质</w:t>
            </w:r>
          </w:p>
          <w:p>
            <w:pPr>
              <w:rPr>
                <w:rFonts w:ascii="仿宋_GB2312" w:hAnsi="宋体" w:eastAsia="仿宋_GB2312" w:cs="Courier New"/>
                <w:sz w:val="28"/>
                <w:szCs w:val="28"/>
              </w:rPr>
            </w:pPr>
            <w:r>
              <w:rPr>
                <w:rFonts w:hint="eastAsia" w:ascii="仿宋_GB2312" w:hAnsi="宋体" w:eastAsia="仿宋_GB2312"/>
                <w:kern w:val="0"/>
                <w:sz w:val="28"/>
                <w:szCs w:val="28"/>
              </w:rPr>
              <w:t>2、项目负责人：具备注册一级建筑师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8</w:t>
            </w:r>
          </w:p>
        </w:tc>
        <w:tc>
          <w:tcPr>
            <w:tcW w:w="860" w:type="pct"/>
            <w:vAlign w:val="center"/>
          </w:tcPr>
          <w:p>
            <w:pPr>
              <w:rPr>
                <w:rFonts w:ascii="仿宋_GB2312" w:eastAsia="仿宋_GB2312"/>
                <w:kern w:val="0"/>
                <w:sz w:val="28"/>
                <w:szCs w:val="28"/>
              </w:rPr>
            </w:pPr>
            <w:r>
              <w:rPr>
                <w:rFonts w:hint="eastAsia" w:ascii="仿宋_GB2312" w:eastAsia="仿宋_GB2312"/>
                <w:sz w:val="28"/>
                <w:szCs w:val="28"/>
              </w:rPr>
              <w:t>质量标准</w:t>
            </w:r>
          </w:p>
        </w:tc>
        <w:tc>
          <w:tcPr>
            <w:tcW w:w="3674" w:type="pct"/>
          </w:tcPr>
          <w:p>
            <w:pPr>
              <w:rPr>
                <w:rFonts w:ascii="仿宋_GB2312" w:hAnsi="宋体" w:eastAsia="仿宋_GB2312"/>
                <w:bCs/>
                <w:kern w:val="0"/>
                <w:sz w:val="28"/>
                <w:szCs w:val="28"/>
              </w:rPr>
            </w:pPr>
            <w:r>
              <w:rPr>
                <w:rFonts w:hint="eastAsia" w:ascii="仿宋_GB2312" w:eastAsia="仿宋_GB2312"/>
                <w:sz w:val="28"/>
                <w:szCs w:val="28"/>
              </w:rPr>
              <w:t>符合国家和住建部现行建筑行业设计相关法律法规、规范及技术标准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ascii="仿宋_GB2312" w:eastAsia="仿宋_GB2312"/>
                <w:kern w:val="0"/>
                <w:sz w:val="28"/>
                <w:szCs w:val="28"/>
              </w:rPr>
              <w:t>9</w:t>
            </w:r>
          </w:p>
        </w:tc>
        <w:tc>
          <w:tcPr>
            <w:tcW w:w="860" w:type="pct"/>
            <w:vAlign w:val="center"/>
          </w:tcPr>
          <w:p>
            <w:pPr>
              <w:rPr>
                <w:rFonts w:ascii="仿宋_GB2312" w:eastAsia="仿宋_GB2312"/>
                <w:sz w:val="28"/>
                <w:szCs w:val="28"/>
              </w:rPr>
            </w:pPr>
            <w:r>
              <w:rPr>
                <w:rFonts w:hint="eastAsia" w:ascii="仿宋_GB2312" w:eastAsia="仿宋_GB2312"/>
                <w:sz w:val="28"/>
                <w:szCs w:val="28"/>
              </w:rPr>
              <w:t>设计工期</w:t>
            </w:r>
          </w:p>
        </w:tc>
        <w:tc>
          <w:tcPr>
            <w:tcW w:w="3674" w:type="pct"/>
          </w:tcPr>
          <w:p>
            <w:pPr>
              <w:rPr>
                <w:rFonts w:ascii="仿宋_GB2312" w:eastAsia="仿宋_GB2312"/>
                <w:sz w:val="28"/>
                <w:szCs w:val="28"/>
              </w:rPr>
            </w:pPr>
            <w:r>
              <w:rPr>
                <w:rFonts w:hint="eastAsia" w:ascii="仿宋_GB2312" w:eastAsia="仿宋_GB2312"/>
                <w:sz w:val="28"/>
                <w:szCs w:val="28"/>
              </w:rPr>
              <w:t>中标人需尽快开展项目设计方案设计、修改、细化，项目设计进度需配合施工计划，提供相关设计资料：</w:t>
            </w:r>
          </w:p>
          <w:p>
            <w:pPr>
              <w:rPr>
                <w:rFonts w:ascii="仿宋_GB2312" w:eastAsia="仿宋_GB2312"/>
                <w:sz w:val="28"/>
                <w:szCs w:val="28"/>
              </w:rPr>
            </w:pPr>
            <w:r>
              <w:rPr>
                <w:rFonts w:ascii="仿宋_GB2312" w:eastAsia="仿宋_GB2312"/>
                <w:sz w:val="28"/>
                <w:szCs w:val="28"/>
              </w:rPr>
              <w:t>1</w:t>
            </w:r>
            <w:r>
              <w:rPr>
                <w:rFonts w:hint="eastAsia" w:ascii="仿宋_GB2312" w:eastAsia="仿宋_GB2312"/>
                <w:sz w:val="28"/>
                <w:szCs w:val="28"/>
              </w:rPr>
              <w:t>、2</w:t>
            </w:r>
            <w:r>
              <w:rPr>
                <w:rFonts w:ascii="仿宋_GB2312" w:eastAsia="仿宋_GB2312"/>
                <w:sz w:val="28"/>
                <w:szCs w:val="28"/>
              </w:rPr>
              <w:t>020</w:t>
            </w:r>
            <w:r>
              <w:rPr>
                <w:rFonts w:hint="eastAsia" w:ascii="仿宋_GB2312" w:eastAsia="仿宋_GB2312"/>
                <w:sz w:val="28"/>
                <w:szCs w:val="28"/>
              </w:rPr>
              <w:t>年1</w:t>
            </w:r>
            <w:r>
              <w:rPr>
                <w:rFonts w:ascii="仿宋_GB2312" w:eastAsia="仿宋_GB2312"/>
                <w:sz w:val="28"/>
                <w:szCs w:val="28"/>
              </w:rPr>
              <w:t>0</w:t>
            </w:r>
            <w:r>
              <w:rPr>
                <w:rFonts w:hint="eastAsia" w:ascii="仿宋_GB2312" w:eastAsia="仿宋_GB2312"/>
                <w:sz w:val="28"/>
                <w:szCs w:val="28"/>
              </w:rPr>
              <w:t>月9日前协助完成土石方、基坑支护报建手续，取得相关工程施工许可证；</w:t>
            </w:r>
          </w:p>
          <w:p>
            <w:pPr>
              <w:rPr>
                <w:rFonts w:ascii="仿宋_GB2312" w:eastAsia="仿宋_GB2312"/>
                <w:sz w:val="28"/>
                <w:szCs w:val="28"/>
              </w:rPr>
            </w:pPr>
            <w:r>
              <w:rPr>
                <w:rFonts w:hint="eastAsia" w:ascii="仿宋_GB2312" w:eastAsia="仿宋_GB2312"/>
                <w:sz w:val="28"/>
                <w:szCs w:val="28"/>
              </w:rPr>
              <w:t>2、2</w:t>
            </w:r>
            <w:r>
              <w:rPr>
                <w:rFonts w:ascii="仿宋_GB2312" w:eastAsia="仿宋_GB2312"/>
                <w:sz w:val="28"/>
                <w:szCs w:val="28"/>
              </w:rPr>
              <w:t>020</w:t>
            </w:r>
            <w:r>
              <w:rPr>
                <w:rFonts w:hint="eastAsia" w:ascii="仿宋_GB2312" w:eastAsia="仿宋_GB2312"/>
                <w:sz w:val="28"/>
                <w:szCs w:val="28"/>
              </w:rPr>
              <w:t>年1</w:t>
            </w:r>
            <w:r>
              <w:rPr>
                <w:rFonts w:ascii="仿宋_GB2312" w:eastAsia="仿宋_GB2312"/>
                <w:sz w:val="28"/>
                <w:szCs w:val="28"/>
              </w:rPr>
              <w:t>2</w:t>
            </w:r>
            <w:r>
              <w:rPr>
                <w:rFonts w:hint="eastAsia" w:ascii="仿宋_GB2312" w:eastAsia="仿宋_GB2312"/>
                <w:sz w:val="28"/>
                <w:szCs w:val="28"/>
              </w:rPr>
              <w:t>月1</w:t>
            </w:r>
            <w:r>
              <w:rPr>
                <w:rFonts w:ascii="仿宋_GB2312" w:eastAsia="仿宋_GB2312"/>
                <w:sz w:val="28"/>
                <w:szCs w:val="28"/>
              </w:rPr>
              <w:t>1</w:t>
            </w:r>
            <w:r>
              <w:rPr>
                <w:rFonts w:hint="eastAsia" w:ascii="仿宋_GB2312" w:eastAsia="仿宋_GB2312"/>
                <w:sz w:val="28"/>
                <w:szCs w:val="28"/>
              </w:rPr>
              <w:t>日前协助完成所有项目报建手续，取得相关工程施工许可证。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0</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投标价格</w:t>
            </w:r>
          </w:p>
        </w:tc>
        <w:tc>
          <w:tcPr>
            <w:tcW w:w="3674" w:type="pct"/>
            <w:vAlign w:val="center"/>
          </w:tcPr>
          <w:p>
            <w:pPr>
              <w:rPr>
                <w:rFonts w:ascii="仿宋_GB2312" w:hAnsi="宋体" w:eastAsia="仿宋_GB2312"/>
                <w:kern w:val="0"/>
                <w:sz w:val="28"/>
                <w:szCs w:val="28"/>
              </w:rPr>
            </w:pPr>
            <w:r>
              <w:rPr>
                <w:rFonts w:hint="eastAsia" w:ascii="仿宋_GB2312" w:hAnsi="宋体" w:eastAsia="仿宋_GB2312"/>
                <w:kern w:val="0"/>
                <w:sz w:val="28"/>
                <w:szCs w:val="28"/>
              </w:rPr>
              <w:t>固定单价报价上限</w:t>
            </w:r>
            <w:r>
              <w:rPr>
                <w:rFonts w:hint="eastAsia" w:ascii="仿宋_GB2312" w:hAnsi="宋体" w:eastAsia="仿宋_GB2312"/>
                <w:kern w:val="0"/>
                <w:sz w:val="28"/>
                <w:szCs w:val="28"/>
                <w:u w:val="single"/>
              </w:rPr>
              <w:t xml:space="preserve"> </w:t>
            </w:r>
            <w:r>
              <w:rPr>
                <w:rFonts w:ascii="仿宋_GB2312" w:hAnsi="宋体" w:eastAsia="仿宋_GB2312"/>
                <w:kern w:val="0"/>
                <w:sz w:val="28"/>
                <w:szCs w:val="28"/>
                <w:u w:val="single"/>
              </w:rPr>
              <w:t>30</w:t>
            </w:r>
            <w:r>
              <w:rPr>
                <w:rFonts w:hint="eastAsia" w:ascii="仿宋_GB2312" w:hAnsi="宋体" w:eastAsia="仿宋_GB2312"/>
                <w:kern w:val="0"/>
                <w:sz w:val="28"/>
                <w:szCs w:val="28"/>
                <w:u w:val="single"/>
              </w:rPr>
              <w:t xml:space="preserve"> </w:t>
            </w:r>
            <w:r>
              <w:rPr>
                <w:rFonts w:hint="eastAsia" w:ascii="仿宋_GB2312" w:hAnsi="宋体" w:eastAsia="仿宋_GB2312"/>
                <w:kern w:val="0"/>
                <w:sz w:val="28"/>
                <w:szCs w:val="28"/>
              </w:rPr>
              <w:t>元/</w:t>
            </w:r>
            <w:r>
              <w:rPr>
                <w:rFonts w:hint="eastAsia" w:ascii="Segoe UI Symbol" w:hAnsi="Segoe UI Symbol" w:eastAsia="Segoe UI Symbol" w:cs="Segoe UI Symbol"/>
                <w:kern w:val="0"/>
                <w:sz w:val="28"/>
                <w:szCs w:val="28"/>
              </w:rPr>
              <w:t>㎡</w:t>
            </w:r>
            <w:r>
              <w:rPr>
                <w:rFonts w:hint="eastAsia" w:ascii="仿宋_GB2312" w:hAnsi="宋体" w:eastAsia="仿宋_GB2312"/>
                <w:kern w:val="0"/>
                <w:sz w:val="28"/>
                <w:szCs w:val="28"/>
              </w:rPr>
              <w:t>（未含玻璃幕墙设计）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1</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项目奖励</w:t>
            </w:r>
          </w:p>
        </w:tc>
        <w:tc>
          <w:tcPr>
            <w:tcW w:w="3674" w:type="pct"/>
            <w:vAlign w:val="center"/>
          </w:tcPr>
          <w:p>
            <w:pPr>
              <w:rPr>
                <w:rFonts w:ascii="仿宋_GB2312" w:hAnsi="宋体" w:eastAsia="仿宋_GB2312"/>
                <w:kern w:val="0"/>
                <w:sz w:val="28"/>
                <w:szCs w:val="28"/>
              </w:rPr>
            </w:pPr>
            <w:r>
              <w:rPr>
                <w:rFonts w:hint="eastAsia" w:ascii="仿宋_GB2312" w:hAnsi="宋体" w:eastAsia="仿宋_GB2312"/>
                <w:kern w:val="0"/>
                <w:sz w:val="28"/>
                <w:szCs w:val="28"/>
              </w:rPr>
              <w:t>额外设置最高1</w:t>
            </w:r>
            <w:r>
              <w:rPr>
                <w:rFonts w:ascii="仿宋_GB2312" w:hAnsi="宋体" w:eastAsia="仿宋_GB2312"/>
                <w:kern w:val="0"/>
                <w:sz w:val="28"/>
                <w:szCs w:val="28"/>
              </w:rPr>
              <w:t>00</w:t>
            </w:r>
            <w:r>
              <w:rPr>
                <w:rFonts w:hint="eastAsia" w:ascii="仿宋_GB2312" w:hAnsi="宋体" w:eastAsia="仿宋_GB2312"/>
                <w:kern w:val="0"/>
                <w:sz w:val="28"/>
                <w:szCs w:val="28"/>
              </w:rPr>
              <w:t>万元项目奖励包，根据中标人设计方案、造价控制、建设进度及施工配合等方面综合考核，项目竣工后给予奖励。具体考核指标以合同为准。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2</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投标报价</w:t>
            </w:r>
          </w:p>
          <w:p>
            <w:pPr>
              <w:rPr>
                <w:rFonts w:ascii="仿宋_GB2312" w:eastAsia="仿宋_GB2312"/>
                <w:kern w:val="0"/>
                <w:sz w:val="28"/>
                <w:szCs w:val="28"/>
              </w:rPr>
            </w:pPr>
            <w:r>
              <w:rPr>
                <w:rFonts w:hint="eastAsia" w:ascii="仿宋_GB2312" w:eastAsia="仿宋_GB2312"/>
                <w:kern w:val="0"/>
                <w:sz w:val="28"/>
                <w:szCs w:val="28"/>
              </w:rPr>
              <w:t>说明</w:t>
            </w:r>
          </w:p>
        </w:tc>
        <w:tc>
          <w:tcPr>
            <w:tcW w:w="3674" w:type="pct"/>
            <w:vAlign w:val="center"/>
          </w:tcPr>
          <w:p>
            <w:pPr>
              <w:rPr>
                <w:rFonts w:ascii="仿宋_GB2312" w:hAnsi="仿宋" w:eastAsia="仿宋_GB2312" w:cs="仿宋"/>
                <w:sz w:val="28"/>
                <w:szCs w:val="28"/>
              </w:rPr>
            </w:pPr>
            <w:r>
              <w:rPr>
                <w:rFonts w:hint="eastAsia" w:ascii="仿宋_GB2312" w:hAnsi="仿宋" w:eastAsia="仿宋_GB2312" w:cs="仿宋"/>
                <w:sz w:val="28"/>
                <w:szCs w:val="28"/>
              </w:rPr>
              <w:t>1、本项目投标币种为：人民币；</w:t>
            </w:r>
          </w:p>
          <w:p>
            <w:pPr>
              <w:rPr>
                <w:rFonts w:ascii="仿宋_GB2312" w:hAnsi="仿宋" w:eastAsia="仿宋_GB2312" w:cs="仿宋"/>
                <w:sz w:val="28"/>
                <w:szCs w:val="28"/>
              </w:rPr>
            </w:pPr>
            <w:r>
              <w:rPr>
                <w:rFonts w:ascii="仿宋_GB2312" w:hAnsi="仿宋" w:eastAsia="仿宋_GB2312" w:cs="仿宋"/>
                <w:sz w:val="28"/>
                <w:szCs w:val="28"/>
              </w:rPr>
              <w:t>2</w:t>
            </w:r>
            <w:r>
              <w:rPr>
                <w:rFonts w:hint="eastAsia" w:ascii="仿宋_GB2312" w:hAnsi="仿宋" w:eastAsia="仿宋_GB2312" w:cs="仿宋"/>
                <w:sz w:val="28"/>
                <w:szCs w:val="28"/>
              </w:rPr>
              <w:t>、本项目投标报价包括</w:t>
            </w:r>
            <w:r>
              <w:rPr>
                <w:rFonts w:hint="eastAsia" w:ascii="仿宋_GB2312" w:hAnsi="仿宋" w:eastAsia="仿宋_GB2312" w:cs="仿宋"/>
                <w:color w:val="000000"/>
                <w:sz w:val="28"/>
                <w:szCs w:val="28"/>
              </w:rPr>
              <w:t>完成本项目设计工作的全部费用,以及招标文件及合同约定应当由中标人承担的风险因素等费用。包括但不限于设计工作所发生的人工费、材料费、交通费、管理费、利润、税金、以及合同包含的所有风险、责任等各项应有费用。不论投标人是否说明，招标人将视为有关费用已包括在报价中而不予另行考虑；</w:t>
            </w:r>
          </w:p>
          <w:p>
            <w:pPr>
              <w:rPr>
                <w:rFonts w:ascii="仿宋_GB2312" w:hAnsi="仿宋" w:eastAsia="仿宋_GB2312" w:cs="仿宋"/>
                <w:color w:val="000000"/>
                <w:sz w:val="28"/>
                <w:szCs w:val="28"/>
              </w:rPr>
            </w:pPr>
            <w:r>
              <w:rPr>
                <w:rFonts w:hint="eastAsia" w:ascii="仿宋_GB2312" w:hAnsi="仿宋" w:eastAsia="仿宋_GB2312" w:cs="仿宋"/>
                <w:sz w:val="28"/>
                <w:szCs w:val="28"/>
              </w:rPr>
              <w:t>3、除合同另有特别约定外，在合同实施期限内，服务费用不因法律、行政法规、行政规章、地方法规、地方规章、国家及地方政府及相关部门的政策的变化或物价上涨、人工成本上涨、通货膨胀、市场变化等原因而调整。投标人承诺不就此等情况向招标人要求追加相关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3</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投标文件</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在指定时间内，将投标文件提交至：</w:t>
            </w:r>
          </w:p>
          <w:p>
            <w:pPr>
              <w:rPr>
                <w:rFonts w:ascii="仿宋_GB2312" w:eastAsia="仿宋_GB2312"/>
                <w:kern w:val="0"/>
                <w:sz w:val="28"/>
                <w:szCs w:val="28"/>
              </w:rPr>
            </w:pPr>
            <w:r>
              <w:rPr>
                <w:rFonts w:hint="eastAsia" w:ascii="仿宋_GB2312" w:eastAsia="仿宋_GB2312"/>
                <w:kern w:val="0"/>
                <w:sz w:val="28"/>
                <w:szCs w:val="28"/>
              </w:rPr>
              <w:t>深圳市南山区高新南环路46号留学生创业大厦二期22楼，</w:t>
            </w:r>
          </w:p>
          <w:p>
            <w:pPr>
              <w:rPr>
                <w:rFonts w:ascii="仿宋_GB2312" w:eastAsia="仿宋_GB2312"/>
                <w:kern w:val="0"/>
                <w:sz w:val="28"/>
                <w:szCs w:val="28"/>
              </w:rPr>
            </w:pPr>
            <w:r>
              <w:rPr>
                <w:rFonts w:hint="eastAsia" w:ascii="仿宋_GB2312" w:eastAsia="仿宋_GB2312"/>
                <w:kern w:val="0"/>
                <w:sz w:val="28"/>
                <w:szCs w:val="28"/>
              </w:rPr>
              <w:t>联系人：莫泽辉，联系电话：137 6018 8461，</w:t>
            </w:r>
          </w:p>
          <w:p>
            <w:pPr>
              <w:rPr>
                <w:rFonts w:ascii="仿宋_GB2312" w:eastAsia="仿宋_GB2312"/>
                <w:kern w:val="0"/>
                <w:sz w:val="28"/>
                <w:szCs w:val="28"/>
              </w:rPr>
            </w:pPr>
            <w:r>
              <w:rPr>
                <w:rFonts w:hint="eastAsia" w:ascii="仿宋_GB2312" w:eastAsia="仿宋_GB2312"/>
                <w:kern w:val="0"/>
                <w:sz w:val="28"/>
                <w:szCs w:val="28"/>
              </w:rPr>
              <w:t xml:space="preserve">联系邮箱： </w:t>
            </w:r>
            <w:r>
              <w:fldChar w:fldCharType="begin"/>
            </w:r>
            <w:r>
              <w:instrText xml:space="preserve"> HYPERLINK "mailto:mozehui@basicsemi.com" </w:instrText>
            </w:r>
            <w:r>
              <w:fldChar w:fldCharType="separate"/>
            </w:r>
            <w:r>
              <w:rPr>
                <w:rStyle w:val="124"/>
                <w:rFonts w:hint="eastAsia" w:ascii="仿宋_GB2312" w:eastAsia="仿宋_GB2312"/>
                <w:kern w:val="0"/>
                <w:sz w:val="28"/>
                <w:szCs w:val="28"/>
              </w:rPr>
              <w:t>mozehui@basicsemi.com</w:t>
            </w:r>
            <w:r>
              <w:rPr>
                <w:rStyle w:val="124"/>
                <w:rFonts w:hint="eastAsia" w:ascii="仿宋_GB2312" w:eastAsia="仿宋_GB2312"/>
                <w:kern w:val="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4</w:t>
            </w:r>
          </w:p>
        </w:tc>
        <w:tc>
          <w:tcPr>
            <w:tcW w:w="860" w:type="pct"/>
            <w:vAlign w:val="center"/>
          </w:tcPr>
          <w:p>
            <w:pPr>
              <w:rPr>
                <w:rFonts w:ascii="仿宋_GB2312" w:eastAsia="仿宋_GB2312"/>
                <w:kern w:val="0"/>
                <w:sz w:val="28"/>
                <w:szCs w:val="28"/>
              </w:rPr>
            </w:pPr>
            <w:r>
              <w:rPr>
                <w:rFonts w:hint="eastAsia" w:ascii="仿宋_GB2312" w:hAnsi="宋体" w:eastAsia="仿宋_GB2312"/>
                <w:kern w:val="0"/>
                <w:sz w:val="28"/>
                <w:szCs w:val="28"/>
              </w:rPr>
              <w:t>评标委员会组成</w:t>
            </w:r>
          </w:p>
        </w:tc>
        <w:tc>
          <w:tcPr>
            <w:tcW w:w="3674" w:type="pct"/>
            <w:vAlign w:val="center"/>
          </w:tcPr>
          <w:p>
            <w:pPr>
              <w:rPr>
                <w:rFonts w:ascii="仿宋_GB2312" w:eastAsia="仿宋_GB2312"/>
                <w:kern w:val="0"/>
                <w:sz w:val="28"/>
                <w:szCs w:val="28"/>
              </w:rPr>
            </w:pPr>
            <w:r>
              <w:rPr>
                <w:rFonts w:hint="eastAsia" w:ascii="仿宋_GB2312" w:hAnsi="宋体" w:eastAsia="仿宋_GB2312"/>
                <w:kern w:val="0"/>
                <w:sz w:val="28"/>
                <w:szCs w:val="28"/>
              </w:rPr>
              <w:t>由招标人依法组建。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5</w:t>
            </w:r>
          </w:p>
        </w:tc>
        <w:tc>
          <w:tcPr>
            <w:tcW w:w="860" w:type="pct"/>
            <w:vAlign w:val="center"/>
          </w:tcPr>
          <w:p>
            <w:pPr>
              <w:rPr>
                <w:rFonts w:ascii="仿宋_GB2312" w:hAnsi="宋体" w:eastAsia="仿宋_GB2312"/>
                <w:kern w:val="0"/>
                <w:sz w:val="28"/>
                <w:szCs w:val="28"/>
              </w:rPr>
            </w:pPr>
            <w:r>
              <w:rPr>
                <w:rFonts w:hint="eastAsia" w:ascii="仿宋_GB2312" w:hAnsi="宋体" w:eastAsia="仿宋_GB2312"/>
                <w:kern w:val="0"/>
                <w:sz w:val="28"/>
                <w:szCs w:val="28"/>
              </w:rPr>
              <w:t>评定标</w:t>
            </w:r>
          </w:p>
          <w:p>
            <w:pPr>
              <w:rPr>
                <w:rFonts w:ascii="仿宋_GB2312" w:eastAsia="仿宋_GB2312"/>
                <w:kern w:val="0"/>
                <w:sz w:val="28"/>
                <w:szCs w:val="28"/>
              </w:rPr>
            </w:pPr>
            <w:r>
              <w:rPr>
                <w:rFonts w:hint="eastAsia" w:ascii="仿宋_GB2312" w:hAnsi="宋体" w:eastAsia="仿宋_GB2312"/>
                <w:kern w:val="0"/>
                <w:sz w:val="28"/>
                <w:szCs w:val="28"/>
              </w:rPr>
              <w:t>方法</w:t>
            </w:r>
          </w:p>
        </w:tc>
        <w:tc>
          <w:tcPr>
            <w:tcW w:w="3674" w:type="pct"/>
            <w:vAlign w:val="center"/>
          </w:tcPr>
          <w:p>
            <w:pPr>
              <w:rPr>
                <w:rFonts w:ascii="仿宋_GB2312" w:hAnsi="宋体" w:eastAsia="仿宋_GB2312"/>
                <w:kern w:val="0"/>
                <w:sz w:val="28"/>
                <w:szCs w:val="28"/>
              </w:rPr>
            </w:pPr>
            <w:r>
              <w:rPr>
                <w:rFonts w:hint="eastAsia" w:ascii="仿宋_GB2312" w:hAnsi="宋体" w:eastAsia="仿宋_GB2312"/>
                <w:kern w:val="0"/>
                <w:sz w:val="28"/>
                <w:szCs w:val="28"/>
              </w:rPr>
              <w:t>1、评标方式：</w:t>
            </w:r>
            <w:r>
              <w:rPr>
                <w:rFonts w:hint="eastAsia" w:ascii="仿宋_GB2312" w:hAnsi="宋体" w:eastAsia="仿宋_GB2312"/>
                <w:kern w:val="0"/>
                <w:sz w:val="28"/>
                <w:szCs w:val="28"/>
              </w:rPr>
              <w:fldChar w:fldCharType="begin"/>
            </w:r>
            <w:r>
              <w:rPr>
                <w:rFonts w:hint="eastAsia" w:ascii="仿宋_GB2312" w:hAnsi="宋体" w:eastAsia="仿宋_GB2312"/>
                <w:kern w:val="0"/>
                <w:sz w:val="28"/>
                <w:szCs w:val="28"/>
              </w:rPr>
              <w:instrText xml:space="preserve"> AUTOTEXT  input424 \* MERGEFORMAT </w:instrText>
            </w:r>
            <w:r>
              <w:rPr>
                <w:rFonts w:hint="eastAsia" w:ascii="仿宋_GB2312" w:hAnsi="宋体" w:eastAsia="仿宋_GB2312"/>
                <w:kern w:val="0"/>
                <w:sz w:val="28"/>
                <w:szCs w:val="28"/>
              </w:rPr>
              <w:fldChar w:fldCharType="end"/>
            </w:r>
            <w:r>
              <w:rPr>
                <w:rFonts w:hint="eastAsia" w:ascii="仿宋_GB2312" w:hAnsi="宋体" w:eastAsia="仿宋_GB2312"/>
                <w:kern w:val="0"/>
                <w:sz w:val="28"/>
                <w:szCs w:val="28"/>
              </w:rPr>
              <w:t>综合评标法，</w:t>
            </w:r>
          </w:p>
          <w:p>
            <w:pPr>
              <w:rPr>
                <w:rFonts w:ascii="仿宋_GB2312" w:hAnsi="宋体" w:eastAsia="仿宋_GB2312"/>
                <w:kern w:val="0"/>
                <w:sz w:val="28"/>
                <w:szCs w:val="28"/>
              </w:rPr>
            </w:pPr>
            <w:r>
              <w:rPr>
                <w:rFonts w:hint="eastAsia" w:ascii="仿宋_GB2312" w:hAnsi="宋体" w:eastAsia="仿宋_GB2312"/>
                <w:kern w:val="0"/>
                <w:sz w:val="28"/>
                <w:szCs w:val="28"/>
              </w:rPr>
              <w:t>其中：技术标权重6</w:t>
            </w:r>
            <w:r>
              <w:rPr>
                <w:rFonts w:ascii="仿宋_GB2312" w:hAnsi="宋体" w:eastAsia="仿宋_GB2312"/>
                <w:kern w:val="0"/>
                <w:sz w:val="28"/>
                <w:szCs w:val="28"/>
              </w:rPr>
              <w:t>0</w:t>
            </w:r>
            <w:r>
              <w:rPr>
                <w:rFonts w:hint="eastAsia" w:ascii="仿宋_GB2312" w:hAnsi="宋体" w:eastAsia="仿宋_GB2312"/>
                <w:kern w:val="0"/>
                <w:sz w:val="28"/>
                <w:szCs w:val="28"/>
              </w:rPr>
              <w:t>%，商务标权重4</w:t>
            </w:r>
            <w:r>
              <w:rPr>
                <w:rFonts w:ascii="仿宋_GB2312" w:hAnsi="宋体" w:eastAsia="仿宋_GB2312"/>
                <w:kern w:val="0"/>
                <w:sz w:val="28"/>
                <w:szCs w:val="28"/>
              </w:rPr>
              <w:t>0</w:t>
            </w:r>
            <w:r>
              <w:rPr>
                <w:rFonts w:hint="eastAsia" w:ascii="仿宋_GB2312" w:hAnsi="宋体" w:eastAsia="仿宋_GB2312"/>
                <w:kern w:val="0"/>
                <w:sz w:val="28"/>
                <w:szCs w:val="28"/>
              </w:rPr>
              <w:t>%；</w:t>
            </w:r>
          </w:p>
          <w:p>
            <w:pPr>
              <w:rPr>
                <w:rFonts w:ascii="仿宋_GB2312" w:hAnsi="宋体" w:eastAsia="仿宋_GB2312"/>
                <w:kern w:val="0"/>
                <w:sz w:val="28"/>
                <w:szCs w:val="28"/>
              </w:rPr>
            </w:pPr>
            <w:r>
              <w:rPr>
                <w:rFonts w:ascii="仿宋_GB2312" w:hAnsi="宋体" w:eastAsia="仿宋_GB2312"/>
                <w:kern w:val="0"/>
                <w:sz w:val="28"/>
                <w:szCs w:val="28"/>
              </w:rPr>
              <w:t>2</w:t>
            </w:r>
            <w:r>
              <w:rPr>
                <w:rFonts w:hint="eastAsia" w:ascii="仿宋_GB2312" w:hAnsi="宋体" w:eastAsia="仿宋_GB2312"/>
                <w:kern w:val="0"/>
                <w:sz w:val="28"/>
                <w:szCs w:val="28"/>
              </w:rPr>
              <w:t>、定标方式：集体议事法。</w:t>
            </w:r>
            <w:r>
              <w:rPr>
                <w:rFonts w:hint="eastAsia" w:ascii="仿宋_GB2312" w:hAnsi="宋体" w:eastAsia="仿宋_GB2312"/>
                <w:kern w:val="0"/>
                <w:sz w:val="28"/>
                <w:szCs w:val="28"/>
              </w:rPr>
              <w:fldChar w:fldCharType="begin"/>
            </w:r>
            <w:r>
              <w:rPr>
                <w:rFonts w:hint="eastAsia" w:ascii="仿宋_GB2312" w:hAnsi="宋体" w:eastAsia="仿宋_GB2312"/>
                <w:kern w:val="0"/>
                <w:sz w:val="28"/>
                <w:szCs w:val="28"/>
              </w:rPr>
              <w:instrText xml:space="preserve"> AUTOTEXT  input432 \* MERGEFORMAT </w:instrText>
            </w:r>
            <w:r>
              <w:rPr>
                <w:rFonts w:hint="eastAsia" w:ascii="仿宋_GB2312" w:hAnsi="宋体" w:eastAsia="仿宋_GB2312"/>
                <w:kern w:val="0"/>
                <w:sz w:val="28"/>
                <w:szCs w:val="28"/>
              </w:rPr>
              <w:fldChar w:fldCharType="end"/>
            </w:r>
            <w:r>
              <w:rPr>
                <w:rFonts w:hint="eastAsia" w:ascii="仿宋_GB2312" w:hAnsi="宋体" w:eastAsia="仿宋_GB2312"/>
                <w:kern w:val="0"/>
                <w:sz w:val="28"/>
                <w:szCs w:val="28"/>
              </w:rPr>
              <w:fldChar w:fldCharType="begin"/>
            </w:r>
            <w:r>
              <w:rPr>
                <w:rFonts w:hint="eastAsia" w:ascii="仿宋_GB2312" w:hAnsi="宋体" w:eastAsia="仿宋_GB2312"/>
                <w:kern w:val="0"/>
                <w:sz w:val="28"/>
                <w:szCs w:val="28"/>
              </w:rPr>
              <w:instrText xml:space="preserve"> AUTOTEXT  input396 \* MERGEFORMAT </w:instrText>
            </w:r>
            <w:r>
              <w:rPr>
                <w:rFonts w:hint="eastAsia" w:ascii="仿宋_GB2312" w:hAnsi="宋体" w:eastAsia="仿宋_GB2312"/>
                <w:kern w:val="0"/>
                <w:sz w:val="28"/>
                <w:szCs w:val="2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6</w:t>
            </w:r>
          </w:p>
        </w:tc>
        <w:tc>
          <w:tcPr>
            <w:tcW w:w="860" w:type="pct"/>
            <w:vAlign w:val="center"/>
          </w:tcPr>
          <w:p>
            <w:pPr>
              <w:rPr>
                <w:rFonts w:ascii="仿宋_GB2312" w:eastAsia="仿宋_GB2312"/>
                <w:kern w:val="0"/>
                <w:sz w:val="28"/>
                <w:szCs w:val="28"/>
              </w:rPr>
            </w:pPr>
            <w:r>
              <w:rPr>
                <w:rFonts w:hint="eastAsia" w:ascii="仿宋_GB2312" w:hAnsi="仿宋" w:eastAsia="仿宋_GB2312" w:cs="仿宋"/>
                <w:sz w:val="28"/>
                <w:szCs w:val="28"/>
              </w:rPr>
              <w:t>踏勘现场</w:t>
            </w:r>
          </w:p>
        </w:tc>
        <w:tc>
          <w:tcPr>
            <w:tcW w:w="3674" w:type="pct"/>
          </w:tcPr>
          <w:p>
            <w:pPr>
              <w:rPr>
                <w:rFonts w:ascii="仿宋_GB2312" w:hAnsi="仿宋" w:eastAsia="仿宋_GB2312" w:cs="仿宋"/>
                <w:sz w:val="28"/>
                <w:szCs w:val="28"/>
              </w:rPr>
            </w:pPr>
            <w:r>
              <w:rPr>
                <w:rFonts w:hint="eastAsia" w:ascii="仿宋_GB2312" w:hAnsi="仿宋" w:eastAsia="仿宋_GB2312" w:cs="仿宋"/>
                <w:sz w:val="28"/>
                <w:szCs w:val="28"/>
              </w:rPr>
              <w:t>投标人自行踏勘现场。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7</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投标截止</w:t>
            </w:r>
          </w:p>
          <w:p>
            <w:pPr>
              <w:rPr>
                <w:rFonts w:ascii="仿宋_GB2312" w:eastAsia="仿宋_GB2312"/>
                <w:kern w:val="0"/>
                <w:sz w:val="28"/>
                <w:szCs w:val="28"/>
              </w:rPr>
            </w:pPr>
            <w:r>
              <w:rPr>
                <w:rFonts w:hint="eastAsia" w:ascii="仿宋_GB2312" w:eastAsia="仿宋_GB2312"/>
                <w:kern w:val="0"/>
                <w:sz w:val="28"/>
                <w:szCs w:val="28"/>
              </w:rPr>
              <w:t>时间</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2020年</w:t>
            </w:r>
            <w:r>
              <w:rPr>
                <w:rFonts w:ascii="仿宋_GB2312" w:eastAsia="仿宋_GB2312"/>
                <w:kern w:val="0"/>
                <w:sz w:val="28"/>
                <w:szCs w:val="28"/>
              </w:rPr>
              <w:t xml:space="preserve"> 8 </w:t>
            </w:r>
            <w:r>
              <w:rPr>
                <w:rFonts w:hint="eastAsia" w:ascii="仿宋_GB2312" w:eastAsia="仿宋_GB2312"/>
                <w:kern w:val="0"/>
                <w:sz w:val="28"/>
                <w:szCs w:val="28"/>
              </w:rPr>
              <w:t xml:space="preserve">月 </w:t>
            </w:r>
            <w:r>
              <w:rPr>
                <w:rFonts w:ascii="仿宋_GB2312" w:eastAsia="仿宋_GB2312"/>
                <w:kern w:val="0"/>
                <w:sz w:val="28"/>
                <w:szCs w:val="28"/>
              </w:rPr>
              <w:t xml:space="preserve">7 </w:t>
            </w:r>
            <w:r>
              <w:rPr>
                <w:rFonts w:hint="eastAsia" w:ascii="仿宋_GB2312" w:eastAsia="仿宋_GB2312"/>
                <w:kern w:val="0"/>
                <w:sz w:val="28"/>
                <w:szCs w:val="28"/>
              </w:rPr>
              <w:t>日中午1</w:t>
            </w:r>
            <w:r>
              <w:rPr>
                <w:rFonts w:ascii="仿宋_GB2312" w:eastAsia="仿宋_GB2312"/>
                <w:kern w:val="0"/>
                <w:sz w:val="28"/>
                <w:szCs w:val="28"/>
              </w:rPr>
              <w:t>2</w:t>
            </w:r>
            <w:r>
              <w:rPr>
                <w:rFonts w:hint="eastAsia" w:ascii="仿宋_GB2312" w:eastAsia="仿宋_GB2312"/>
                <w:kern w:val="0"/>
                <w:sz w:val="28"/>
                <w:szCs w:val="28"/>
              </w:rPr>
              <w:t>时前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8</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开标会</w:t>
            </w:r>
          </w:p>
          <w:p>
            <w:pPr>
              <w:rPr>
                <w:rFonts w:ascii="仿宋_GB2312" w:eastAsia="仿宋_GB2312"/>
                <w:kern w:val="0"/>
                <w:sz w:val="28"/>
                <w:szCs w:val="28"/>
              </w:rPr>
            </w:pPr>
            <w:r>
              <w:rPr>
                <w:rFonts w:hint="eastAsia" w:ascii="仿宋_GB2312" w:eastAsia="仿宋_GB2312"/>
                <w:kern w:val="0"/>
                <w:sz w:val="28"/>
                <w:szCs w:val="28"/>
              </w:rPr>
              <w:t>时间地点</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时间：2020年</w:t>
            </w:r>
            <w:r>
              <w:rPr>
                <w:rFonts w:ascii="仿宋_GB2312" w:eastAsia="仿宋_GB2312"/>
                <w:kern w:val="0"/>
                <w:sz w:val="28"/>
                <w:szCs w:val="28"/>
              </w:rPr>
              <w:t xml:space="preserve"> 8 </w:t>
            </w:r>
            <w:r>
              <w:rPr>
                <w:rFonts w:hint="eastAsia" w:ascii="仿宋_GB2312" w:eastAsia="仿宋_GB2312"/>
                <w:kern w:val="0"/>
                <w:sz w:val="28"/>
                <w:szCs w:val="28"/>
              </w:rPr>
              <w:t xml:space="preserve">月 </w:t>
            </w:r>
            <w:r>
              <w:rPr>
                <w:rFonts w:ascii="仿宋_GB2312" w:eastAsia="仿宋_GB2312"/>
                <w:kern w:val="0"/>
                <w:sz w:val="28"/>
                <w:szCs w:val="28"/>
              </w:rPr>
              <w:t xml:space="preserve">7 </w:t>
            </w:r>
            <w:r>
              <w:rPr>
                <w:rFonts w:hint="eastAsia" w:ascii="仿宋_GB2312" w:eastAsia="仿宋_GB2312"/>
                <w:kern w:val="0"/>
                <w:sz w:val="28"/>
                <w:szCs w:val="28"/>
              </w:rPr>
              <w:t>日下午1</w:t>
            </w:r>
            <w:r>
              <w:rPr>
                <w:rFonts w:ascii="仿宋_GB2312" w:eastAsia="仿宋_GB2312"/>
                <w:kern w:val="0"/>
                <w:sz w:val="28"/>
                <w:szCs w:val="28"/>
              </w:rPr>
              <w:t>5</w:t>
            </w:r>
            <w:r>
              <w:rPr>
                <w:rFonts w:hint="eastAsia" w:ascii="仿宋_GB2312" w:eastAsia="仿宋_GB2312"/>
                <w:kern w:val="0"/>
                <w:sz w:val="28"/>
                <w:szCs w:val="28"/>
              </w:rPr>
              <w:t>时，地点：深圳市南山区高新南环路46号留学生创业大厦二期22楼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1</w:t>
            </w:r>
            <w:r>
              <w:rPr>
                <w:rFonts w:ascii="仿宋_GB2312" w:eastAsia="仿宋_GB2312"/>
                <w:kern w:val="0"/>
                <w:sz w:val="28"/>
                <w:szCs w:val="28"/>
              </w:rPr>
              <w:t>9</w:t>
            </w:r>
          </w:p>
        </w:tc>
        <w:tc>
          <w:tcPr>
            <w:tcW w:w="860" w:type="pct"/>
            <w:vAlign w:val="center"/>
          </w:tcPr>
          <w:p>
            <w:pPr>
              <w:rPr>
                <w:rFonts w:ascii="仿宋_GB2312" w:hAnsi="宋体" w:eastAsia="仿宋_GB2312"/>
                <w:kern w:val="0"/>
                <w:sz w:val="28"/>
                <w:szCs w:val="28"/>
              </w:rPr>
            </w:pPr>
            <w:r>
              <w:rPr>
                <w:rFonts w:hint="eastAsia" w:ascii="仿宋_GB2312" w:hAnsi="宋体" w:eastAsia="仿宋_GB2312"/>
                <w:kern w:val="0"/>
                <w:sz w:val="28"/>
                <w:szCs w:val="28"/>
              </w:rPr>
              <w:t>评定标会</w:t>
            </w:r>
          </w:p>
          <w:p>
            <w:pPr>
              <w:rPr>
                <w:rFonts w:ascii="仿宋_GB2312" w:eastAsia="仿宋_GB2312"/>
                <w:kern w:val="0"/>
                <w:sz w:val="28"/>
                <w:szCs w:val="28"/>
              </w:rPr>
            </w:pPr>
            <w:r>
              <w:rPr>
                <w:rFonts w:hint="eastAsia" w:ascii="仿宋_GB2312" w:hAnsi="宋体" w:eastAsia="仿宋_GB2312"/>
                <w:kern w:val="0"/>
                <w:sz w:val="28"/>
                <w:szCs w:val="28"/>
              </w:rPr>
              <w:t>时间</w:t>
            </w:r>
            <w:r>
              <w:rPr>
                <w:rFonts w:hint="eastAsia" w:ascii="仿宋_GB2312" w:eastAsia="仿宋_GB2312"/>
                <w:kern w:val="0"/>
                <w:sz w:val="28"/>
                <w:szCs w:val="28"/>
              </w:rPr>
              <w:t>地点</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时间：2020年</w:t>
            </w:r>
            <w:r>
              <w:rPr>
                <w:rFonts w:ascii="仿宋_GB2312" w:eastAsia="仿宋_GB2312"/>
                <w:kern w:val="0"/>
                <w:sz w:val="28"/>
                <w:szCs w:val="28"/>
              </w:rPr>
              <w:t xml:space="preserve"> 8 </w:t>
            </w:r>
            <w:r>
              <w:rPr>
                <w:rFonts w:hint="eastAsia" w:ascii="仿宋_GB2312" w:eastAsia="仿宋_GB2312"/>
                <w:kern w:val="0"/>
                <w:sz w:val="28"/>
                <w:szCs w:val="28"/>
              </w:rPr>
              <w:t xml:space="preserve">月 </w:t>
            </w:r>
            <w:r>
              <w:rPr>
                <w:rFonts w:ascii="仿宋_GB2312" w:eastAsia="仿宋_GB2312"/>
                <w:kern w:val="0"/>
                <w:sz w:val="28"/>
                <w:szCs w:val="28"/>
              </w:rPr>
              <w:t xml:space="preserve">12 </w:t>
            </w:r>
            <w:r>
              <w:rPr>
                <w:rFonts w:hint="eastAsia" w:ascii="仿宋_GB2312" w:eastAsia="仿宋_GB2312"/>
                <w:kern w:val="0"/>
                <w:sz w:val="28"/>
                <w:szCs w:val="28"/>
              </w:rPr>
              <w:t>日（暂定，具体时间另行通知），地点：深圳市南山区高新南环路46号留学生创业大厦二期22楼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2</w:t>
            </w:r>
            <w:r>
              <w:rPr>
                <w:rFonts w:ascii="仿宋_GB2312" w:eastAsia="仿宋_GB2312"/>
                <w:kern w:val="0"/>
                <w:sz w:val="28"/>
                <w:szCs w:val="28"/>
              </w:rPr>
              <w:t>0</w:t>
            </w:r>
          </w:p>
        </w:tc>
        <w:tc>
          <w:tcPr>
            <w:tcW w:w="860" w:type="pct"/>
            <w:vAlign w:val="center"/>
          </w:tcPr>
          <w:p>
            <w:pPr>
              <w:rPr>
                <w:rFonts w:ascii="仿宋_GB2312" w:hAnsi="宋体" w:eastAsia="仿宋_GB2312"/>
                <w:kern w:val="0"/>
                <w:sz w:val="28"/>
                <w:szCs w:val="28"/>
              </w:rPr>
            </w:pPr>
            <w:r>
              <w:rPr>
                <w:rFonts w:hint="eastAsia" w:ascii="仿宋_GB2312" w:hAnsi="宋体" w:eastAsia="仿宋_GB2312"/>
                <w:kern w:val="0"/>
                <w:sz w:val="28"/>
                <w:szCs w:val="28"/>
              </w:rPr>
              <w:t>投标补偿</w:t>
            </w:r>
          </w:p>
          <w:p>
            <w:pPr>
              <w:rPr>
                <w:rFonts w:ascii="仿宋_GB2312" w:hAnsi="宋体" w:eastAsia="仿宋_GB2312"/>
                <w:kern w:val="0"/>
                <w:sz w:val="28"/>
                <w:szCs w:val="28"/>
              </w:rPr>
            </w:pPr>
            <w:r>
              <w:rPr>
                <w:rFonts w:hint="eastAsia" w:ascii="仿宋_GB2312" w:hAnsi="宋体" w:eastAsia="仿宋_GB2312"/>
                <w:kern w:val="0"/>
                <w:sz w:val="28"/>
                <w:szCs w:val="28"/>
              </w:rPr>
              <w:t>标准</w:t>
            </w:r>
          </w:p>
        </w:tc>
        <w:tc>
          <w:tcPr>
            <w:tcW w:w="3674" w:type="pct"/>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1、共入围3名候选人：</w:t>
            </w:r>
          </w:p>
          <w:p>
            <w:pPr>
              <w:rPr>
                <w:rFonts w:ascii="仿宋_GB2312" w:hAnsi="宋体" w:eastAsia="仿宋_GB2312"/>
                <w:bCs/>
                <w:kern w:val="0"/>
                <w:sz w:val="28"/>
                <w:szCs w:val="28"/>
              </w:rPr>
            </w:pPr>
            <w:r>
              <w:rPr>
                <w:rFonts w:hint="eastAsia" w:ascii="仿宋_GB2312" w:hAnsi="宋体" w:eastAsia="仿宋_GB2312"/>
                <w:bCs/>
                <w:kern w:val="0"/>
                <w:sz w:val="28"/>
                <w:szCs w:val="28"/>
              </w:rPr>
              <w:t>中标人将被授予合同，不作补偿；</w:t>
            </w:r>
          </w:p>
          <w:p>
            <w:pPr>
              <w:rPr>
                <w:rFonts w:ascii="仿宋_GB2312" w:hAnsi="宋体" w:eastAsia="仿宋_GB2312"/>
                <w:bCs/>
                <w:kern w:val="0"/>
                <w:sz w:val="28"/>
                <w:szCs w:val="28"/>
              </w:rPr>
            </w:pPr>
            <w:r>
              <w:rPr>
                <w:rFonts w:hint="eastAsia" w:ascii="仿宋_GB2312" w:hAnsi="宋体" w:eastAsia="仿宋_GB2312"/>
                <w:bCs/>
                <w:kern w:val="0"/>
                <w:sz w:val="28"/>
                <w:szCs w:val="28"/>
              </w:rPr>
              <w:t>第二名标底费补偿</w:t>
            </w:r>
            <w:r>
              <w:rPr>
                <w:rFonts w:hint="eastAsia" w:ascii="仿宋_GB2312" w:hAnsi="宋体" w:eastAsia="仿宋_GB2312"/>
                <w:bCs/>
                <w:kern w:val="0"/>
                <w:sz w:val="28"/>
                <w:szCs w:val="28"/>
                <w:u w:val="single"/>
              </w:rPr>
              <w:t xml:space="preserve"> </w:t>
            </w:r>
            <w:r>
              <w:rPr>
                <w:rFonts w:hint="eastAsia" w:ascii="仿宋_GB2312" w:hAnsi="宋体" w:eastAsia="仿宋_GB2312"/>
                <w:bCs/>
                <w:kern w:val="0"/>
                <w:sz w:val="28"/>
                <w:szCs w:val="28"/>
                <w:u w:val="single"/>
                <w:lang w:val="en-US" w:eastAsia="zh-CN"/>
              </w:rPr>
              <w:t>2</w:t>
            </w:r>
            <w:bookmarkStart w:id="2" w:name="_GoBack"/>
            <w:bookmarkEnd w:id="2"/>
            <w:r>
              <w:rPr>
                <w:rFonts w:hint="eastAsia" w:ascii="仿宋_GB2312" w:hAnsi="宋体" w:eastAsia="仿宋_GB2312"/>
                <w:kern w:val="0"/>
                <w:sz w:val="28"/>
                <w:szCs w:val="28"/>
                <w:u w:val="single"/>
              </w:rPr>
              <w:t xml:space="preserve"> </w:t>
            </w:r>
            <w:r>
              <w:rPr>
                <w:rFonts w:hint="eastAsia" w:ascii="仿宋_GB2312" w:hAnsi="宋体" w:eastAsia="仿宋_GB2312"/>
                <w:bCs/>
                <w:kern w:val="0"/>
                <w:sz w:val="28"/>
                <w:szCs w:val="28"/>
              </w:rPr>
              <w:t>万元，</w:t>
            </w:r>
          </w:p>
          <w:p>
            <w:pPr>
              <w:rPr>
                <w:rFonts w:ascii="仿宋_GB2312" w:eastAsia="仿宋_GB2312"/>
                <w:bCs/>
                <w:kern w:val="0"/>
                <w:sz w:val="28"/>
                <w:szCs w:val="28"/>
              </w:rPr>
            </w:pPr>
            <w:r>
              <w:rPr>
                <w:rFonts w:hint="eastAsia" w:ascii="仿宋_GB2312" w:hAnsi="宋体" w:eastAsia="仿宋_GB2312"/>
                <w:bCs/>
                <w:kern w:val="0"/>
                <w:sz w:val="28"/>
                <w:szCs w:val="28"/>
              </w:rPr>
              <w:t>第三名标底费补偿</w:t>
            </w:r>
            <w:r>
              <w:rPr>
                <w:rFonts w:hint="eastAsia" w:ascii="仿宋_GB2312" w:hAnsi="宋体" w:eastAsia="仿宋_GB2312"/>
                <w:kern w:val="0"/>
                <w:sz w:val="28"/>
                <w:szCs w:val="28"/>
                <w:u w:val="single"/>
              </w:rPr>
              <w:t xml:space="preserve"> </w:t>
            </w:r>
            <w:r>
              <w:rPr>
                <w:rFonts w:hint="eastAsia" w:ascii="仿宋_GB2312" w:hAnsi="宋体" w:eastAsia="仿宋_GB2312"/>
                <w:kern w:val="0"/>
                <w:sz w:val="28"/>
                <w:szCs w:val="28"/>
                <w:u w:val="single"/>
                <w:lang w:val="en-US" w:eastAsia="zh-CN"/>
              </w:rPr>
              <w:t>1</w:t>
            </w:r>
            <w:r>
              <w:rPr>
                <w:rFonts w:hint="eastAsia" w:ascii="仿宋_GB2312" w:hAnsi="宋体" w:eastAsia="仿宋_GB2312"/>
                <w:kern w:val="0"/>
                <w:sz w:val="28"/>
                <w:szCs w:val="28"/>
                <w:u w:val="single"/>
              </w:rPr>
              <w:t xml:space="preserve"> </w:t>
            </w:r>
            <w:r>
              <w:rPr>
                <w:rFonts w:hint="eastAsia" w:ascii="仿宋_GB2312" w:hAnsi="宋体" w:eastAsia="仿宋_GB2312"/>
                <w:bCs/>
                <w:kern w:val="0"/>
                <w:sz w:val="28"/>
                <w:szCs w:val="28"/>
              </w:rPr>
              <w:t>万元，</w:t>
            </w:r>
          </w:p>
          <w:p>
            <w:pPr>
              <w:rPr>
                <w:rFonts w:ascii="仿宋_GB2312" w:hAnsi="宋体" w:eastAsia="仿宋_GB2312"/>
                <w:bCs/>
                <w:kern w:val="0"/>
                <w:sz w:val="28"/>
                <w:szCs w:val="28"/>
              </w:rPr>
            </w:pPr>
            <w:r>
              <w:rPr>
                <w:rFonts w:hint="eastAsia" w:ascii="仿宋_GB2312" w:hAnsi="宋体" w:eastAsia="仿宋_GB2312"/>
                <w:bCs/>
                <w:kern w:val="0"/>
                <w:sz w:val="28"/>
                <w:szCs w:val="28"/>
              </w:rPr>
              <w:t>其余投标人不作补偿。</w:t>
            </w:r>
          </w:p>
          <w:p>
            <w:pPr>
              <w:rPr>
                <w:rFonts w:ascii="仿宋_GB2312" w:eastAsia="仿宋_GB2312"/>
                <w:kern w:val="0"/>
                <w:sz w:val="28"/>
                <w:szCs w:val="28"/>
              </w:rPr>
            </w:pPr>
            <w:r>
              <w:rPr>
                <w:rFonts w:hint="eastAsia" w:ascii="仿宋_GB2312" w:eastAsia="仿宋_GB2312"/>
                <w:kern w:val="0"/>
                <w:sz w:val="28"/>
                <w:szCs w:val="28"/>
              </w:rPr>
              <w:t>2、已支付投标人投标补偿的投标设计方案，应无条件供招标人使用，招标人有权无偿采纳及吸收其方案内容，并进行方案设计调整及优化。</w:t>
            </w:r>
          </w:p>
          <w:p>
            <w:pPr>
              <w:rPr>
                <w:rFonts w:ascii="仿宋_GB2312" w:hAnsi="宋体" w:eastAsia="仿宋_GB2312"/>
                <w:bCs/>
                <w:kern w:val="0"/>
                <w:sz w:val="28"/>
                <w:szCs w:val="28"/>
              </w:rPr>
            </w:pPr>
            <w:r>
              <w:rPr>
                <w:rFonts w:ascii="仿宋_GB2312" w:eastAsia="仿宋_GB2312"/>
                <w:kern w:val="0"/>
                <w:sz w:val="28"/>
                <w:szCs w:val="28"/>
              </w:rPr>
              <w:t>3</w:t>
            </w:r>
            <w:r>
              <w:rPr>
                <w:rFonts w:hint="eastAsia" w:ascii="仿宋_GB2312" w:eastAsia="仿宋_GB2312"/>
                <w:kern w:val="0"/>
                <w:sz w:val="28"/>
                <w:szCs w:val="28"/>
              </w:rPr>
              <w:t>、投标补偿由中标人支付，已包含在投标报价中。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2</w:t>
            </w:r>
            <w:r>
              <w:rPr>
                <w:rFonts w:ascii="仿宋_GB2312" w:eastAsia="仿宋_GB2312"/>
                <w:kern w:val="0"/>
                <w:sz w:val="28"/>
                <w:szCs w:val="28"/>
              </w:rPr>
              <w:t>1</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发出中标</w:t>
            </w:r>
          </w:p>
          <w:p>
            <w:pPr>
              <w:rPr>
                <w:rFonts w:ascii="仿宋_GB2312" w:eastAsia="仿宋_GB2312"/>
                <w:kern w:val="0"/>
                <w:sz w:val="28"/>
                <w:szCs w:val="28"/>
              </w:rPr>
            </w:pPr>
            <w:r>
              <w:rPr>
                <w:rFonts w:hint="eastAsia" w:ascii="仿宋_GB2312" w:eastAsia="仿宋_GB2312"/>
                <w:kern w:val="0"/>
                <w:sz w:val="28"/>
                <w:szCs w:val="28"/>
              </w:rPr>
              <w:t>通知书</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开标会结束5个工作日内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2</w:t>
            </w:r>
            <w:r>
              <w:rPr>
                <w:rFonts w:ascii="仿宋_GB2312" w:eastAsia="仿宋_GB2312"/>
                <w:kern w:val="0"/>
                <w:sz w:val="28"/>
                <w:szCs w:val="28"/>
              </w:rPr>
              <w:t>2</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签订合同</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中标单位须尽快与招标人开展合同细则条款的商业谈判，并于收到中标通知书30天内签订合同。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2</w:t>
            </w:r>
            <w:r>
              <w:rPr>
                <w:rFonts w:ascii="仿宋_GB2312" w:eastAsia="仿宋_GB2312"/>
                <w:kern w:val="0"/>
                <w:sz w:val="28"/>
                <w:szCs w:val="28"/>
              </w:rPr>
              <w:t>3</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文件保管</w:t>
            </w:r>
          </w:p>
          <w:p>
            <w:pPr>
              <w:rPr>
                <w:rFonts w:ascii="仿宋_GB2312" w:eastAsia="仿宋_GB2312"/>
                <w:kern w:val="0"/>
                <w:sz w:val="28"/>
                <w:szCs w:val="28"/>
              </w:rPr>
            </w:pPr>
            <w:r>
              <w:rPr>
                <w:rFonts w:hint="eastAsia" w:ascii="仿宋_GB2312" w:eastAsia="仿宋_GB2312"/>
                <w:kern w:val="0"/>
                <w:sz w:val="28"/>
                <w:szCs w:val="28"/>
              </w:rPr>
              <w:t>和处理</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招标人收到投标人提供的投标文件后，由招标人负责保管，投标人不得以任何理由要求退还或索取。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6" w:type="pct"/>
            <w:vAlign w:val="center"/>
          </w:tcPr>
          <w:p>
            <w:pPr>
              <w:rPr>
                <w:rFonts w:ascii="仿宋_GB2312" w:eastAsia="仿宋_GB2312"/>
                <w:kern w:val="0"/>
                <w:sz w:val="28"/>
                <w:szCs w:val="28"/>
              </w:rPr>
            </w:pPr>
            <w:r>
              <w:rPr>
                <w:rFonts w:hint="eastAsia" w:ascii="仿宋_GB2312" w:eastAsia="仿宋_GB2312"/>
                <w:kern w:val="0"/>
                <w:sz w:val="28"/>
                <w:szCs w:val="28"/>
              </w:rPr>
              <w:t>2</w:t>
            </w:r>
            <w:r>
              <w:rPr>
                <w:rFonts w:ascii="仿宋_GB2312" w:eastAsia="仿宋_GB2312"/>
                <w:kern w:val="0"/>
                <w:sz w:val="28"/>
                <w:szCs w:val="28"/>
              </w:rPr>
              <w:t>4</w:t>
            </w:r>
          </w:p>
        </w:tc>
        <w:tc>
          <w:tcPr>
            <w:tcW w:w="860" w:type="pct"/>
            <w:vAlign w:val="center"/>
          </w:tcPr>
          <w:p>
            <w:pPr>
              <w:rPr>
                <w:rFonts w:ascii="仿宋_GB2312" w:eastAsia="仿宋_GB2312"/>
                <w:kern w:val="0"/>
                <w:sz w:val="28"/>
                <w:szCs w:val="28"/>
              </w:rPr>
            </w:pPr>
            <w:r>
              <w:rPr>
                <w:rFonts w:hint="eastAsia" w:ascii="仿宋_GB2312" w:eastAsia="仿宋_GB2312"/>
                <w:kern w:val="0"/>
                <w:sz w:val="28"/>
                <w:szCs w:val="28"/>
              </w:rPr>
              <w:t>投标费用</w:t>
            </w:r>
          </w:p>
        </w:tc>
        <w:tc>
          <w:tcPr>
            <w:tcW w:w="3674" w:type="pct"/>
            <w:vAlign w:val="center"/>
          </w:tcPr>
          <w:p>
            <w:pPr>
              <w:rPr>
                <w:rFonts w:ascii="仿宋_GB2312" w:eastAsia="仿宋_GB2312"/>
                <w:kern w:val="0"/>
                <w:sz w:val="28"/>
                <w:szCs w:val="28"/>
              </w:rPr>
            </w:pPr>
            <w:r>
              <w:rPr>
                <w:rFonts w:hint="eastAsia" w:ascii="仿宋_GB2312" w:eastAsia="仿宋_GB2312"/>
                <w:kern w:val="0"/>
                <w:sz w:val="28"/>
                <w:szCs w:val="28"/>
              </w:rPr>
              <w:t>投标人承担编制、递交投标文件所涉及一切费用。</w:t>
            </w:r>
          </w:p>
        </w:tc>
      </w:tr>
    </w:tbl>
    <w:p>
      <w:pPr>
        <w:rPr>
          <w:rFonts w:ascii="仿宋_GB2312" w:hAnsi="黑体" w:eastAsia="仿宋_GB2312"/>
          <w:b/>
          <w:sz w:val="28"/>
          <w:szCs w:val="28"/>
        </w:rPr>
      </w:pPr>
      <w:r>
        <w:rPr>
          <w:rFonts w:hint="eastAsia" w:ascii="仿宋_GB2312" w:hAnsi="黑体" w:eastAsia="仿宋_GB2312"/>
          <w:b/>
          <w:sz w:val="28"/>
          <w:szCs w:val="28"/>
        </w:rPr>
        <w:t>（二）投标文件编制成果及要求</w:t>
      </w:r>
    </w:p>
    <w:tbl>
      <w:tblPr>
        <w:tblStyle w:val="7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597"/>
        <w:gridCol w:w="6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shd w:val="clear" w:color="auto" w:fill="auto"/>
            <w:vAlign w:val="center"/>
          </w:tcPr>
          <w:p>
            <w:pPr>
              <w:rPr>
                <w:rFonts w:ascii="仿宋_GB2312" w:hAnsi="宋体" w:eastAsia="仿宋_GB2312"/>
                <w:b/>
                <w:kern w:val="0"/>
                <w:sz w:val="28"/>
                <w:szCs w:val="28"/>
              </w:rPr>
            </w:pPr>
            <w:r>
              <w:rPr>
                <w:rFonts w:hint="eastAsia" w:ascii="仿宋_GB2312" w:hAnsi="宋体" w:eastAsia="仿宋_GB2312"/>
                <w:b/>
                <w:kern w:val="0"/>
                <w:sz w:val="28"/>
                <w:szCs w:val="28"/>
              </w:rPr>
              <w:t>序号</w:t>
            </w:r>
          </w:p>
        </w:tc>
        <w:tc>
          <w:tcPr>
            <w:tcW w:w="860" w:type="pct"/>
            <w:shd w:val="clear" w:color="auto" w:fill="auto"/>
            <w:vAlign w:val="center"/>
          </w:tcPr>
          <w:p>
            <w:pPr>
              <w:jc w:val="center"/>
              <w:rPr>
                <w:rFonts w:ascii="仿宋_GB2312" w:hAnsi="宋体" w:eastAsia="仿宋_GB2312"/>
                <w:b/>
                <w:kern w:val="0"/>
                <w:sz w:val="28"/>
                <w:szCs w:val="28"/>
              </w:rPr>
            </w:pPr>
            <w:r>
              <w:rPr>
                <w:rFonts w:hint="eastAsia" w:ascii="仿宋_GB2312" w:hAnsi="宋体" w:eastAsia="仿宋_GB2312"/>
                <w:b/>
                <w:kern w:val="0"/>
                <w:sz w:val="28"/>
                <w:szCs w:val="28"/>
              </w:rPr>
              <w:t>内 容</w:t>
            </w:r>
          </w:p>
        </w:tc>
        <w:tc>
          <w:tcPr>
            <w:tcW w:w="3673" w:type="pct"/>
            <w:shd w:val="clear" w:color="auto" w:fill="auto"/>
            <w:vAlign w:val="center"/>
          </w:tcPr>
          <w:p>
            <w:pPr>
              <w:jc w:val="center"/>
              <w:rPr>
                <w:rFonts w:ascii="仿宋_GB2312" w:hAnsi="宋体" w:eastAsia="仿宋_GB2312"/>
                <w:b/>
                <w:kern w:val="0"/>
                <w:sz w:val="28"/>
                <w:szCs w:val="28"/>
              </w:rPr>
            </w:pPr>
            <w:r>
              <w:rPr>
                <w:rFonts w:hint="eastAsia" w:ascii="仿宋_GB2312" w:hAnsi="宋体" w:eastAsia="仿宋_GB2312"/>
                <w:b/>
                <w:kern w:val="0"/>
                <w:sz w:val="28"/>
                <w:szCs w:val="28"/>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1</w:t>
            </w:r>
          </w:p>
        </w:tc>
        <w:tc>
          <w:tcPr>
            <w:tcW w:w="860"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商务标</w:t>
            </w:r>
          </w:p>
        </w:tc>
        <w:tc>
          <w:tcPr>
            <w:tcW w:w="3673"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采用明标方式，编制内容：</w:t>
            </w:r>
          </w:p>
          <w:p>
            <w:pPr>
              <w:rPr>
                <w:rFonts w:ascii="仿宋_GB2312" w:hAnsi="宋体" w:eastAsia="仿宋_GB2312"/>
                <w:bCs/>
                <w:kern w:val="0"/>
                <w:sz w:val="28"/>
                <w:szCs w:val="28"/>
              </w:rPr>
            </w:pPr>
            <w:r>
              <w:rPr>
                <w:rFonts w:hint="eastAsia" w:ascii="仿宋_GB2312" w:hAnsi="宋体" w:eastAsia="仿宋_GB2312"/>
                <w:bCs/>
                <w:kern w:val="0"/>
                <w:sz w:val="28"/>
                <w:szCs w:val="28"/>
              </w:rPr>
              <w:t>1、投标函；</w:t>
            </w:r>
          </w:p>
          <w:p>
            <w:pPr>
              <w:rPr>
                <w:rFonts w:ascii="仿宋_GB2312" w:hAnsi="宋体" w:eastAsia="仿宋_GB2312"/>
                <w:bCs/>
                <w:kern w:val="0"/>
                <w:sz w:val="28"/>
                <w:szCs w:val="28"/>
              </w:rPr>
            </w:pPr>
            <w:r>
              <w:rPr>
                <w:rFonts w:hint="eastAsia" w:ascii="仿宋_GB2312" w:hAnsi="宋体" w:eastAsia="仿宋_GB2312"/>
                <w:bCs/>
                <w:kern w:val="0"/>
                <w:sz w:val="28"/>
                <w:szCs w:val="28"/>
              </w:rPr>
              <w:t>2、法人授权委托书；</w:t>
            </w:r>
          </w:p>
          <w:p>
            <w:pPr>
              <w:rPr>
                <w:rFonts w:ascii="仿宋_GB2312" w:hAnsi="宋体" w:eastAsia="仿宋_GB2312"/>
                <w:bCs/>
                <w:kern w:val="0"/>
                <w:sz w:val="28"/>
                <w:szCs w:val="28"/>
              </w:rPr>
            </w:pPr>
            <w:r>
              <w:rPr>
                <w:rFonts w:hint="eastAsia" w:ascii="仿宋_GB2312" w:hAnsi="宋体" w:eastAsia="仿宋_GB2312"/>
                <w:bCs/>
                <w:kern w:val="0"/>
                <w:sz w:val="28"/>
                <w:szCs w:val="28"/>
              </w:rPr>
              <w:t>3、拟投入本项目设计人员汇总表；</w:t>
            </w:r>
          </w:p>
          <w:p>
            <w:pPr>
              <w:rPr>
                <w:rFonts w:ascii="仿宋_GB2312" w:hAnsi="宋体" w:eastAsia="仿宋_GB2312"/>
                <w:bCs/>
                <w:kern w:val="0"/>
                <w:sz w:val="28"/>
                <w:szCs w:val="28"/>
              </w:rPr>
            </w:pPr>
            <w:r>
              <w:rPr>
                <w:rFonts w:ascii="仿宋_GB2312" w:hAnsi="宋体" w:eastAsia="仿宋_GB2312"/>
                <w:bCs/>
                <w:kern w:val="0"/>
                <w:sz w:val="28"/>
                <w:szCs w:val="28"/>
              </w:rPr>
              <w:t>4</w:t>
            </w:r>
            <w:r>
              <w:rPr>
                <w:rFonts w:hint="eastAsia" w:ascii="仿宋_GB2312" w:hAnsi="宋体" w:eastAsia="仿宋_GB2312"/>
                <w:bCs/>
                <w:kern w:val="0"/>
                <w:sz w:val="28"/>
                <w:szCs w:val="28"/>
              </w:rPr>
              <w:t>、拟投入设计人员近年主要作品情况表；</w:t>
            </w:r>
          </w:p>
          <w:p>
            <w:pPr>
              <w:rPr>
                <w:rFonts w:ascii="仿宋_GB2312" w:hAnsi="宋体" w:eastAsia="仿宋_GB2312"/>
                <w:bCs/>
                <w:kern w:val="0"/>
                <w:sz w:val="28"/>
                <w:szCs w:val="28"/>
              </w:rPr>
            </w:pPr>
            <w:r>
              <w:rPr>
                <w:rFonts w:ascii="仿宋_GB2312" w:hAnsi="宋体" w:eastAsia="仿宋_GB2312"/>
                <w:bCs/>
                <w:kern w:val="0"/>
                <w:sz w:val="28"/>
                <w:szCs w:val="28"/>
              </w:rPr>
              <w:t>5</w:t>
            </w:r>
            <w:r>
              <w:rPr>
                <w:rFonts w:hint="eastAsia" w:ascii="仿宋_GB2312" w:hAnsi="宋体" w:eastAsia="仿宋_GB2312"/>
                <w:bCs/>
                <w:kern w:val="0"/>
                <w:sz w:val="28"/>
                <w:szCs w:val="28"/>
              </w:rPr>
              <w:t>、企业资质证书（原件扫描件）。</w:t>
            </w:r>
          </w:p>
          <w:p>
            <w:pPr>
              <w:rPr>
                <w:rFonts w:ascii="仿宋_GB2312" w:hAnsi="宋体" w:eastAsia="仿宋_GB2312"/>
                <w:bCs/>
                <w:kern w:val="0"/>
                <w:sz w:val="28"/>
                <w:szCs w:val="28"/>
              </w:rPr>
            </w:pPr>
            <w:r>
              <w:rPr>
                <w:rFonts w:hint="eastAsia" w:ascii="仿宋_GB2312" w:hAnsi="宋体" w:eastAsia="仿宋_GB2312"/>
                <w:bCs/>
                <w:kern w:val="0"/>
                <w:sz w:val="28"/>
                <w:szCs w:val="28"/>
              </w:rPr>
              <w:t>格式详见附件一。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2</w:t>
            </w:r>
          </w:p>
        </w:tc>
        <w:tc>
          <w:tcPr>
            <w:tcW w:w="860"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设计文本</w:t>
            </w:r>
          </w:p>
          <w:p>
            <w:pPr>
              <w:rPr>
                <w:rFonts w:ascii="仿宋_GB2312" w:hAnsi="宋体" w:eastAsia="仿宋_GB2312"/>
                <w:bCs/>
                <w:kern w:val="0"/>
                <w:sz w:val="28"/>
                <w:szCs w:val="28"/>
              </w:rPr>
            </w:pPr>
            <w:r>
              <w:rPr>
                <w:rFonts w:hint="eastAsia" w:ascii="仿宋_GB2312" w:hAnsi="宋体" w:eastAsia="仿宋_GB2312"/>
                <w:bCs/>
                <w:kern w:val="0"/>
                <w:sz w:val="28"/>
                <w:szCs w:val="28"/>
              </w:rPr>
              <w:t>文件</w:t>
            </w:r>
          </w:p>
        </w:tc>
        <w:tc>
          <w:tcPr>
            <w:tcW w:w="3673"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采用明标方式，，编制内容：</w:t>
            </w:r>
          </w:p>
          <w:p>
            <w:pPr>
              <w:rPr>
                <w:rFonts w:ascii="仿宋_GB2312" w:hAnsi="宋体" w:eastAsia="仿宋_GB2312"/>
                <w:bCs/>
                <w:kern w:val="0"/>
                <w:sz w:val="28"/>
                <w:szCs w:val="28"/>
              </w:rPr>
            </w:pPr>
            <w:r>
              <w:rPr>
                <w:rFonts w:hint="eastAsia" w:ascii="仿宋_GB2312" w:hAnsi="宋体" w:eastAsia="仿宋_GB2312"/>
                <w:bCs/>
                <w:kern w:val="0"/>
                <w:sz w:val="28"/>
                <w:szCs w:val="28"/>
              </w:rPr>
              <w:t>1、设计说明；</w:t>
            </w:r>
          </w:p>
          <w:p>
            <w:pPr>
              <w:rPr>
                <w:rFonts w:ascii="仿宋_GB2312" w:hAnsi="宋体" w:eastAsia="仿宋_GB2312"/>
                <w:bCs/>
                <w:kern w:val="0"/>
                <w:sz w:val="28"/>
                <w:szCs w:val="28"/>
              </w:rPr>
            </w:pPr>
            <w:r>
              <w:rPr>
                <w:rFonts w:hint="eastAsia" w:ascii="仿宋_GB2312" w:hAnsi="宋体" w:eastAsia="仿宋_GB2312"/>
                <w:bCs/>
                <w:kern w:val="0"/>
                <w:sz w:val="28"/>
                <w:szCs w:val="28"/>
              </w:rPr>
              <w:t>2、设计图纸；</w:t>
            </w:r>
          </w:p>
          <w:p>
            <w:pPr>
              <w:rPr>
                <w:rFonts w:ascii="仿宋_GB2312" w:hAnsi="宋体" w:eastAsia="仿宋_GB2312"/>
                <w:bCs/>
                <w:kern w:val="0"/>
                <w:sz w:val="28"/>
                <w:szCs w:val="28"/>
              </w:rPr>
            </w:pPr>
            <w:r>
              <w:rPr>
                <w:rFonts w:hint="eastAsia" w:ascii="仿宋_GB2312" w:hAnsi="宋体" w:eastAsia="仿宋_GB2312"/>
                <w:bCs/>
                <w:kern w:val="0"/>
                <w:sz w:val="28"/>
                <w:szCs w:val="28"/>
              </w:rPr>
              <w:t>3、投标人提出的规划建议、工程创新等（若有）；</w:t>
            </w:r>
          </w:p>
          <w:p>
            <w:pPr>
              <w:rPr>
                <w:rFonts w:ascii="仿宋_GB2312" w:hAnsi="宋体" w:eastAsia="仿宋_GB2312"/>
                <w:bCs/>
                <w:kern w:val="0"/>
                <w:sz w:val="28"/>
                <w:szCs w:val="28"/>
              </w:rPr>
            </w:pPr>
            <w:r>
              <w:rPr>
                <w:rFonts w:hint="eastAsia" w:ascii="仿宋_GB2312" w:hAnsi="宋体" w:eastAsia="仿宋_GB2312"/>
                <w:bCs/>
                <w:kern w:val="0"/>
                <w:sz w:val="28"/>
                <w:szCs w:val="28"/>
              </w:rPr>
              <w:t>4、工程总投资投资估算表（工程造价单价上限：3</w:t>
            </w:r>
            <w:r>
              <w:rPr>
                <w:rFonts w:ascii="仿宋_GB2312" w:hAnsi="宋体" w:eastAsia="仿宋_GB2312"/>
                <w:bCs/>
                <w:kern w:val="0"/>
                <w:sz w:val="28"/>
                <w:szCs w:val="28"/>
              </w:rPr>
              <w:t>000</w:t>
            </w:r>
            <w:r>
              <w:rPr>
                <w:rFonts w:hint="eastAsia" w:ascii="仿宋_GB2312" w:hAnsi="宋体" w:eastAsia="仿宋_GB2312"/>
                <w:bCs/>
                <w:kern w:val="0"/>
                <w:sz w:val="28"/>
                <w:szCs w:val="28"/>
              </w:rPr>
              <w:t>元/</w:t>
            </w:r>
            <w:r>
              <w:rPr>
                <w:rFonts w:hint="eastAsia" w:ascii="Segoe UI Symbol" w:hAnsi="Segoe UI Symbol" w:eastAsia="Segoe UI Symbol" w:cs="Segoe UI Symbol"/>
                <w:kern w:val="0"/>
                <w:sz w:val="28"/>
                <w:szCs w:val="28"/>
              </w:rPr>
              <w:t>㎡</w:t>
            </w:r>
            <w:r>
              <w:rPr>
                <w:rFonts w:hint="eastAsia" w:ascii="仿宋_GB2312" w:hAnsi="宋体" w:eastAsia="仿宋_GB2312"/>
                <w:bCs/>
                <w:kern w:val="0"/>
                <w:sz w:val="28"/>
                <w:szCs w:val="28"/>
              </w:rPr>
              <w:t>，含地库、幕墙）。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7" w:type="pct"/>
            <w:shd w:val="clear" w:color="auto" w:fill="auto"/>
            <w:vAlign w:val="center"/>
          </w:tcPr>
          <w:p>
            <w:pPr>
              <w:rPr>
                <w:rFonts w:ascii="仿宋_GB2312" w:hAnsi="宋体" w:eastAsia="仿宋_GB2312"/>
                <w:bCs/>
                <w:kern w:val="0"/>
                <w:sz w:val="28"/>
                <w:szCs w:val="28"/>
              </w:rPr>
            </w:pPr>
            <w:bookmarkStart w:id="0" w:name="方案演示" w:colFirst="2" w:colLast="2"/>
            <w:r>
              <w:rPr>
                <w:rFonts w:hint="eastAsia" w:ascii="仿宋_GB2312" w:hAnsi="宋体" w:eastAsia="仿宋_GB2312"/>
                <w:bCs/>
                <w:kern w:val="0"/>
                <w:sz w:val="28"/>
                <w:szCs w:val="28"/>
              </w:rPr>
              <w:t>3</w:t>
            </w:r>
          </w:p>
        </w:tc>
        <w:tc>
          <w:tcPr>
            <w:tcW w:w="860"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方案演示</w:t>
            </w:r>
          </w:p>
          <w:p>
            <w:pPr>
              <w:rPr>
                <w:rFonts w:ascii="仿宋_GB2312" w:hAnsi="宋体" w:eastAsia="仿宋_GB2312"/>
                <w:bCs/>
                <w:kern w:val="0"/>
                <w:sz w:val="28"/>
                <w:szCs w:val="28"/>
              </w:rPr>
            </w:pPr>
            <w:r>
              <w:rPr>
                <w:rFonts w:hint="eastAsia" w:ascii="仿宋_GB2312" w:hAnsi="宋体" w:eastAsia="仿宋_GB2312"/>
                <w:bCs/>
                <w:kern w:val="0"/>
                <w:sz w:val="28"/>
                <w:szCs w:val="28"/>
              </w:rPr>
              <w:t>文件</w:t>
            </w:r>
          </w:p>
        </w:tc>
        <w:tc>
          <w:tcPr>
            <w:tcW w:w="3673"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采用明标方式，演示时间不超过1</w:t>
            </w:r>
            <w:r>
              <w:rPr>
                <w:rFonts w:ascii="仿宋_GB2312" w:hAnsi="宋体" w:eastAsia="仿宋_GB2312"/>
                <w:bCs/>
                <w:kern w:val="0"/>
                <w:sz w:val="28"/>
                <w:szCs w:val="28"/>
              </w:rPr>
              <w:t>5</w:t>
            </w:r>
            <w:r>
              <w:rPr>
                <w:rFonts w:hint="eastAsia" w:ascii="仿宋_GB2312" w:hAnsi="宋体" w:eastAsia="仿宋_GB2312"/>
                <w:bCs/>
                <w:kern w:val="0"/>
                <w:sz w:val="28"/>
                <w:szCs w:val="28"/>
              </w:rPr>
              <w:t>分钟。</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67"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4</w:t>
            </w:r>
          </w:p>
        </w:tc>
        <w:tc>
          <w:tcPr>
            <w:tcW w:w="860"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投标文件</w:t>
            </w:r>
          </w:p>
          <w:p>
            <w:pPr>
              <w:rPr>
                <w:rFonts w:ascii="仿宋_GB2312" w:hAnsi="宋体" w:eastAsia="仿宋_GB2312"/>
                <w:bCs/>
                <w:kern w:val="0"/>
                <w:sz w:val="28"/>
                <w:szCs w:val="28"/>
              </w:rPr>
            </w:pPr>
            <w:r>
              <w:rPr>
                <w:rFonts w:hint="eastAsia" w:ascii="仿宋_GB2312" w:hAnsi="宋体" w:eastAsia="仿宋_GB2312"/>
                <w:bCs/>
                <w:kern w:val="0"/>
                <w:sz w:val="28"/>
                <w:szCs w:val="28"/>
              </w:rPr>
              <w:t>要求</w:t>
            </w:r>
          </w:p>
        </w:tc>
        <w:tc>
          <w:tcPr>
            <w:tcW w:w="3673" w:type="pct"/>
            <w:shd w:val="clear" w:color="auto" w:fill="auto"/>
            <w:vAlign w:val="center"/>
          </w:tcPr>
          <w:p>
            <w:pPr>
              <w:rPr>
                <w:rFonts w:ascii="仿宋_GB2312" w:hAnsi="宋体" w:eastAsia="仿宋_GB2312"/>
                <w:bCs/>
                <w:kern w:val="0"/>
                <w:sz w:val="28"/>
                <w:szCs w:val="28"/>
              </w:rPr>
            </w:pPr>
            <w:r>
              <w:rPr>
                <w:rFonts w:hint="eastAsia" w:ascii="仿宋_GB2312" w:hAnsi="宋体" w:eastAsia="仿宋_GB2312"/>
                <w:bCs/>
                <w:kern w:val="0"/>
                <w:sz w:val="28"/>
                <w:szCs w:val="28"/>
              </w:rPr>
              <w:t>1、纸质版商务标1份包装在密封袋中，在规定时间内通过快递或现场提交至指定地点；</w:t>
            </w:r>
          </w:p>
          <w:p>
            <w:pPr>
              <w:rPr>
                <w:rFonts w:ascii="仿宋_GB2312" w:hAnsi="宋体" w:eastAsia="仿宋_GB2312"/>
                <w:bCs/>
                <w:kern w:val="0"/>
                <w:sz w:val="28"/>
                <w:szCs w:val="28"/>
              </w:rPr>
            </w:pPr>
            <w:r>
              <w:rPr>
                <w:rFonts w:hint="eastAsia" w:ascii="仿宋_GB2312" w:hAnsi="宋体" w:eastAsia="仿宋_GB2312"/>
                <w:bCs/>
                <w:kern w:val="0"/>
                <w:sz w:val="28"/>
                <w:szCs w:val="28"/>
              </w:rPr>
              <w:t>2、其他文件均应提供电子版1份，在规定时间内提交至指定电子邮箱。</w:t>
            </w:r>
          </w:p>
        </w:tc>
      </w:tr>
    </w:tbl>
    <w:p>
      <w:pPr>
        <w:widowControl/>
        <w:jc w:val="left"/>
        <w:rPr>
          <w:rFonts w:ascii="仿宋_GB2312" w:hAnsi="黑体" w:eastAsia="仿宋_GB2312"/>
          <w:b/>
          <w:sz w:val="28"/>
          <w:szCs w:val="28"/>
        </w:rPr>
      </w:pPr>
      <w:r>
        <w:rPr>
          <w:rFonts w:ascii="仿宋_GB2312" w:hAnsi="黑体" w:eastAsia="仿宋_GB2312"/>
          <w:b/>
          <w:sz w:val="28"/>
          <w:szCs w:val="28"/>
        </w:rPr>
        <w:br w:type="page"/>
      </w:r>
    </w:p>
    <w:p>
      <w:pPr>
        <w:pStyle w:val="2"/>
        <w:rPr>
          <w:rFonts w:ascii="仿宋_GB2312" w:hAnsi="黑体" w:eastAsia="仿宋_GB2312"/>
          <w:szCs w:val="32"/>
        </w:rPr>
      </w:pPr>
      <w:r>
        <w:rPr>
          <w:rFonts w:hint="eastAsia" w:ascii="仿宋_GB2312" w:hAnsi="黑体" w:eastAsia="仿宋_GB2312"/>
          <w:szCs w:val="32"/>
        </w:rPr>
        <w:t>三、投标文件否决性条款汇总</w:t>
      </w:r>
    </w:p>
    <w:p>
      <w:pPr>
        <w:ind w:firstLine="562" w:firstLineChars="200"/>
        <w:rPr>
          <w:rFonts w:ascii="仿宋_GB2312" w:hAnsi="宋体" w:eastAsia="仿宋_GB2312"/>
          <w:b/>
          <w:kern w:val="0"/>
          <w:sz w:val="28"/>
          <w:szCs w:val="28"/>
        </w:rPr>
      </w:pPr>
      <w:r>
        <w:rPr>
          <w:rFonts w:hint="eastAsia" w:ascii="仿宋_GB2312" w:hAnsi="宋体" w:eastAsia="仿宋_GB2312"/>
          <w:b/>
          <w:kern w:val="0"/>
          <w:sz w:val="28"/>
          <w:szCs w:val="28"/>
        </w:rPr>
        <w:t>（一）投标文件有下列情形之一的，其投标文件将不予受理：</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1、逾期提交投标文件的；</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2、未按招标文件要求编制标书，且投标人拒绝澄清或修正的；</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3、被责令停业的，或被暂停投标资格的，或被取消投标资格的；</w:t>
      </w:r>
    </w:p>
    <w:p>
      <w:pPr>
        <w:ind w:firstLine="560" w:firstLineChars="200"/>
        <w:rPr>
          <w:rFonts w:ascii="仿宋_GB2312" w:hAnsi="宋体" w:eastAsia="仿宋_GB2312"/>
          <w:kern w:val="0"/>
          <w:sz w:val="28"/>
          <w:szCs w:val="28"/>
        </w:rPr>
      </w:pPr>
      <w:r>
        <w:rPr>
          <w:rFonts w:ascii="仿宋_GB2312" w:hAnsi="宋体" w:eastAsia="仿宋_GB2312"/>
          <w:kern w:val="0"/>
          <w:sz w:val="28"/>
          <w:szCs w:val="28"/>
        </w:rPr>
        <w:t>4</w:t>
      </w:r>
      <w:r>
        <w:rPr>
          <w:rFonts w:hint="eastAsia" w:ascii="仿宋_GB2312" w:hAnsi="宋体" w:eastAsia="仿宋_GB2312"/>
          <w:kern w:val="0"/>
          <w:sz w:val="28"/>
          <w:szCs w:val="28"/>
        </w:rPr>
        <w:t>、近3年内（从招标公告发布之日起倒算）投标人或者其法定代表人有行贿犯罪记录的；</w:t>
      </w:r>
    </w:p>
    <w:p>
      <w:pPr>
        <w:ind w:firstLine="560" w:firstLineChars="200"/>
        <w:rPr>
          <w:rFonts w:ascii="仿宋_GB2312" w:hAnsi="宋体" w:eastAsia="仿宋_GB2312"/>
          <w:kern w:val="0"/>
          <w:sz w:val="28"/>
          <w:szCs w:val="28"/>
        </w:rPr>
      </w:pPr>
      <w:r>
        <w:rPr>
          <w:rFonts w:ascii="仿宋_GB2312" w:hAnsi="宋体" w:eastAsia="仿宋_GB2312"/>
          <w:kern w:val="0"/>
          <w:sz w:val="28"/>
          <w:szCs w:val="28"/>
        </w:rPr>
        <w:t>5</w:t>
      </w:r>
      <w:r>
        <w:rPr>
          <w:rFonts w:hint="eastAsia" w:ascii="仿宋_GB2312" w:hAnsi="宋体" w:eastAsia="仿宋_GB2312"/>
          <w:kern w:val="0"/>
          <w:sz w:val="28"/>
          <w:szCs w:val="28"/>
        </w:rPr>
        <w:t>、近1年起（从截标之日倒算起）因串通投标、转包、以他人名义投标或者违法分包等违法行为受到建设、交通或者财政部门行政处罚的；</w:t>
      </w:r>
    </w:p>
    <w:p>
      <w:pPr>
        <w:ind w:firstLine="560" w:firstLineChars="200"/>
        <w:rPr>
          <w:rFonts w:ascii="仿宋_GB2312" w:hAnsi="宋体" w:eastAsia="仿宋_GB2312"/>
          <w:kern w:val="0"/>
          <w:sz w:val="28"/>
          <w:szCs w:val="28"/>
        </w:rPr>
      </w:pPr>
      <w:r>
        <w:rPr>
          <w:rFonts w:ascii="仿宋_GB2312" w:hAnsi="宋体" w:eastAsia="仿宋_GB2312"/>
          <w:kern w:val="0"/>
          <w:sz w:val="28"/>
          <w:szCs w:val="28"/>
        </w:rPr>
        <w:t>6</w:t>
      </w:r>
      <w:r>
        <w:rPr>
          <w:rFonts w:hint="eastAsia" w:ascii="仿宋_GB2312" w:hAnsi="宋体" w:eastAsia="仿宋_GB2312"/>
          <w:kern w:val="0"/>
          <w:sz w:val="28"/>
          <w:szCs w:val="28"/>
        </w:rPr>
        <w:t>、近2年内（从截标之日起倒算）曾有放弃中标资格、拒不签订合同、拒不提供履约担保情形的；</w:t>
      </w:r>
    </w:p>
    <w:p>
      <w:pPr>
        <w:ind w:firstLine="560" w:firstLineChars="200"/>
        <w:rPr>
          <w:rFonts w:ascii="仿宋_GB2312" w:hAnsi="宋体" w:eastAsia="仿宋_GB2312"/>
          <w:kern w:val="0"/>
          <w:sz w:val="28"/>
          <w:szCs w:val="28"/>
        </w:rPr>
      </w:pPr>
      <w:r>
        <w:rPr>
          <w:rFonts w:ascii="仿宋_GB2312" w:hAnsi="宋体" w:eastAsia="仿宋_GB2312"/>
          <w:kern w:val="0"/>
          <w:sz w:val="28"/>
          <w:szCs w:val="28"/>
        </w:rPr>
        <w:t>7</w:t>
      </w:r>
      <w:r>
        <w:rPr>
          <w:rFonts w:hint="eastAsia" w:ascii="仿宋_GB2312" w:hAnsi="宋体" w:eastAsia="仿宋_GB2312"/>
          <w:kern w:val="0"/>
          <w:sz w:val="28"/>
          <w:szCs w:val="28"/>
        </w:rPr>
        <w:t>、因违反工程质量、安全生产管理规定等原因被建设部门给予红色警示且在警示期内的；</w:t>
      </w:r>
    </w:p>
    <w:p>
      <w:pPr>
        <w:ind w:firstLine="560" w:firstLineChars="200"/>
        <w:rPr>
          <w:rFonts w:ascii="仿宋_GB2312" w:hAnsi="宋体" w:eastAsia="仿宋_GB2312"/>
          <w:kern w:val="0"/>
          <w:sz w:val="28"/>
          <w:szCs w:val="28"/>
        </w:rPr>
      </w:pPr>
      <w:r>
        <w:rPr>
          <w:rFonts w:ascii="仿宋_GB2312" w:hAnsi="宋体" w:eastAsia="仿宋_GB2312"/>
          <w:kern w:val="0"/>
          <w:sz w:val="28"/>
          <w:szCs w:val="28"/>
        </w:rPr>
        <w:t>8</w:t>
      </w:r>
      <w:r>
        <w:rPr>
          <w:rFonts w:hint="eastAsia" w:ascii="仿宋_GB2312" w:hAnsi="宋体" w:eastAsia="仿宋_GB2312"/>
          <w:kern w:val="0"/>
          <w:sz w:val="28"/>
          <w:szCs w:val="28"/>
        </w:rPr>
        <w:t>、拖欠工人工资被有关部门责令改正而未改正的；</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9、依法应当拒绝投标的其他情形。</w:t>
      </w:r>
    </w:p>
    <w:p>
      <w:pPr>
        <w:ind w:firstLine="562" w:firstLineChars="200"/>
        <w:rPr>
          <w:rFonts w:ascii="仿宋_GB2312" w:hAnsi="宋体" w:eastAsia="仿宋_GB2312"/>
          <w:b/>
          <w:kern w:val="0"/>
          <w:sz w:val="28"/>
          <w:szCs w:val="28"/>
        </w:rPr>
      </w:pPr>
      <w:r>
        <w:rPr>
          <w:rFonts w:hint="eastAsia" w:ascii="仿宋_GB2312" w:hAnsi="宋体" w:eastAsia="仿宋_GB2312"/>
          <w:b/>
          <w:kern w:val="0"/>
          <w:sz w:val="28"/>
          <w:szCs w:val="28"/>
        </w:rPr>
        <w:t>（二）投标文件有下列情形之一的，其投标文件将作废标处理（由评标委员会负责判定）：</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1、未按招标文件规定报价的；</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2、投标人资格条件不符合国家有关规定和招标文件要求的；</w:t>
      </w:r>
    </w:p>
    <w:p>
      <w:pPr>
        <w:ind w:firstLine="560" w:firstLineChars="200"/>
        <w:rPr>
          <w:rFonts w:ascii="仿宋_GB2312" w:hAnsi="宋体" w:eastAsia="仿宋_GB2312"/>
          <w:kern w:val="0"/>
          <w:sz w:val="28"/>
          <w:szCs w:val="28"/>
          <w:u w:val="single"/>
        </w:rPr>
      </w:pPr>
      <w:r>
        <w:rPr>
          <w:rFonts w:hint="eastAsia" w:ascii="仿宋_GB2312" w:hAnsi="宋体" w:eastAsia="仿宋_GB2312"/>
          <w:kern w:val="0"/>
          <w:sz w:val="28"/>
          <w:szCs w:val="28"/>
        </w:rPr>
        <w:t>3、投标人方案中设计、数据弄虚作假的；</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4、设计作品发表过或与其他建筑在造型上雷同的；</w:t>
      </w:r>
    </w:p>
    <w:p>
      <w:pPr>
        <w:ind w:firstLine="560" w:firstLineChars="200"/>
        <w:rPr>
          <w:rFonts w:ascii="仿宋_GB2312" w:eastAsia="仿宋_GB2312"/>
          <w:b/>
          <w:kern w:val="0"/>
          <w:sz w:val="28"/>
          <w:szCs w:val="28"/>
        </w:rPr>
      </w:pPr>
      <w:r>
        <w:rPr>
          <w:rFonts w:hint="eastAsia" w:ascii="仿宋_GB2312" w:hAnsi="宋体" w:eastAsia="仿宋_GB2312"/>
          <w:kern w:val="0"/>
          <w:sz w:val="28"/>
          <w:szCs w:val="28"/>
        </w:rPr>
        <w:t>5、评标委员会三分之二以上成员认为应当废标的其他情形。</w:t>
      </w:r>
      <w:r>
        <w:rPr>
          <w:rFonts w:hint="eastAsia" w:ascii="仿宋_GB2312" w:eastAsia="仿宋_GB2312"/>
          <w:b/>
          <w:kern w:val="0"/>
          <w:sz w:val="28"/>
          <w:szCs w:val="28"/>
        </w:rPr>
        <w:br w:type="page"/>
      </w:r>
    </w:p>
    <w:p>
      <w:pPr>
        <w:pStyle w:val="2"/>
        <w:rPr>
          <w:rFonts w:ascii="仿宋_GB2312" w:eastAsia="仿宋_GB2312"/>
          <w:bCs/>
          <w:szCs w:val="32"/>
        </w:rPr>
      </w:pPr>
      <w:r>
        <w:rPr>
          <w:rFonts w:hint="eastAsia" w:ascii="仿宋_GB2312" w:eastAsia="仿宋_GB2312"/>
          <w:bCs/>
          <w:szCs w:val="32"/>
        </w:rPr>
        <w:t>四、设计任务书</w:t>
      </w:r>
    </w:p>
    <w:p>
      <w:pPr>
        <w:ind w:firstLine="562" w:firstLineChars="200"/>
        <w:rPr>
          <w:rFonts w:ascii="仿宋_GB2312" w:eastAsia="仿宋_GB2312"/>
          <w:b/>
          <w:kern w:val="0"/>
          <w:sz w:val="28"/>
          <w:szCs w:val="28"/>
        </w:rPr>
      </w:pPr>
      <w:r>
        <w:rPr>
          <w:rFonts w:hint="eastAsia" w:ascii="仿宋_GB2312" w:eastAsia="仿宋_GB2312"/>
          <w:b/>
          <w:kern w:val="0"/>
          <w:sz w:val="28"/>
          <w:szCs w:val="28"/>
        </w:rPr>
        <w:t>（一）项目基本情况</w:t>
      </w:r>
    </w:p>
    <w:p>
      <w:pPr>
        <w:ind w:firstLine="562" w:firstLineChars="200"/>
        <w:rPr>
          <w:rFonts w:ascii="仿宋_GB2312" w:eastAsia="仿宋_GB2312"/>
          <w:b/>
          <w:kern w:val="0"/>
          <w:sz w:val="28"/>
          <w:szCs w:val="28"/>
        </w:rPr>
      </w:pPr>
      <w:r>
        <w:rPr>
          <w:rFonts w:hint="eastAsia" w:ascii="仿宋_GB2312" w:hAnsi="宋体" w:eastAsia="仿宋_GB2312"/>
          <w:b/>
          <w:kern w:val="0"/>
          <w:sz w:val="28"/>
          <w:szCs w:val="28"/>
        </w:rPr>
        <w:t>1、项目概况</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（1）项目名称：青铜剑第三代半导体产业基地</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（2）项目地址：坪山区丹梓大道与光科三路交汇处西南角</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（3）用地面积：8073.79平方米，容积率≤4.0，不计容地下室2层</w:t>
      </w:r>
    </w:p>
    <w:p>
      <w:pPr>
        <w:ind w:firstLine="562" w:firstLineChars="200"/>
        <w:rPr>
          <w:rFonts w:ascii="仿宋_GB2312" w:eastAsia="仿宋_GB2312"/>
          <w:b/>
          <w:kern w:val="0"/>
          <w:sz w:val="28"/>
          <w:szCs w:val="28"/>
        </w:rPr>
      </w:pPr>
      <w:r>
        <w:rPr>
          <w:rFonts w:hint="eastAsia" w:ascii="仿宋_GB2312" w:hAnsi="宋体" w:eastAsia="仿宋_GB2312"/>
          <w:b/>
          <w:kern w:val="0"/>
          <w:sz w:val="28"/>
          <w:szCs w:val="28"/>
        </w:rPr>
        <w:t>2、用地规划许可要求</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（1）主体建筑物的性质为：厂房</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（2）建筑容积率：≤4.0</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（3）建筑覆盖率：≤50%</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（4）建筑间距：满足《深标》及相关规范要求</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（5）建筑高度或层数：不限</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（6）计入容积率的总建筑面积不超过</w:t>
      </w:r>
      <w:bookmarkStart w:id="1" w:name="_Hlk45643621"/>
      <w:r>
        <w:rPr>
          <w:rFonts w:hint="eastAsia" w:ascii="仿宋_GB2312" w:hAnsi="宋体" w:eastAsia="仿宋_GB2312"/>
          <w:bCs/>
          <w:kern w:val="0"/>
          <w:sz w:val="28"/>
          <w:szCs w:val="28"/>
        </w:rPr>
        <w:t>32290</w:t>
      </w:r>
      <w:bookmarkEnd w:id="1"/>
      <w:r>
        <w:rPr>
          <w:rFonts w:hint="eastAsia" w:ascii="仿宋_GB2312" w:hAnsi="宋体" w:eastAsia="仿宋_GB2312"/>
          <w:bCs/>
          <w:kern w:val="0"/>
          <w:sz w:val="28"/>
          <w:szCs w:val="28"/>
        </w:rPr>
        <w:t>平方米,其中：厂房≤27450平方米，配套宿舍≤2000平方米，配套食堂≤800平方米，配套办公≤1200平方米，配套商业≤840平方米。地下车库、设备用房、民防设施、公众交通，不计容积率。</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（7）总体布局及建筑退红线要求：</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（7</w:t>
      </w:r>
      <w:r>
        <w:rPr>
          <w:rFonts w:ascii="仿宋_GB2312" w:hAnsi="宋体" w:eastAsia="仿宋_GB2312"/>
          <w:bCs/>
          <w:kern w:val="0"/>
          <w:sz w:val="28"/>
          <w:szCs w:val="28"/>
        </w:rPr>
        <w:t>.1</w:t>
      </w:r>
      <w:r>
        <w:rPr>
          <w:rFonts w:hint="eastAsia" w:ascii="仿宋_GB2312" w:hAnsi="宋体" w:eastAsia="仿宋_GB2312"/>
          <w:bCs/>
          <w:kern w:val="0"/>
          <w:sz w:val="28"/>
          <w:szCs w:val="28"/>
        </w:rPr>
        <w:t>）建筑退红线及总体布局要求：满足《深标》及相关规范要求。</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（7</w:t>
      </w:r>
      <w:r>
        <w:rPr>
          <w:rFonts w:ascii="仿宋_GB2312" w:hAnsi="宋体" w:eastAsia="仿宋_GB2312"/>
          <w:bCs/>
          <w:kern w:val="0"/>
          <w:sz w:val="28"/>
          <w:szCs w:val="28"/>
        </w:rPr>
        <w:t>.2</w:t>
      </w:r>
      <w:r>
        <w:rPr>
          <w:rFonts w:hint="eastAsia" w:ascii="仿宋_GB2312" w:hAnsi="宋体" w:eastAsia="仿宋_GB2312"/>
          <w:bCs/>
          <w:kern w:val="0"/>
          <w:sz w:val="28"/>
          <w:szCs w:val="28"/>
        </w:rPr>
        <w:t>）绿化覆盖率≥30%。</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（7</w:t>
      </w:r>
      <w:r>
        <w:rPr>
          <w:rFonts w:ascii="仿宋_GB2312" w:hAnsi="宋体" w:eastAsia="仿宋_GB2312"/>
          <w:bCs/>
          <w:kern w:val="0"/>
          <w:sz w:val="28"/>
          <w:szCs w:val="28"/>
        </w:rPr>
        <w:t>.3</w:t>
      </w:r>
      <w:r>
        <w:rPr>
          <w:rFonts w:hint="eastAsia" w:ascii="仿宋_GB2312" w:hAnsi="宋体" w:eastAsia="仿宋_GB2312"/>
          <w:bCs/>
          <w:kern w:val="0"/>
          <w:sz w:val="28"/>
          <w:szCs w:val="28"/>
        </w:rPr>
        <w:t>）预留不小于800平方米公共空间，宜与相邻地块公共空间整合设置。</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（8）项目建设及其它要求:</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（8</w:t>
      </w:r>
      <w:r>
        <w:rPr>
          <w:rFonts w:ascii="仿宋_GB2312" w:hAnsi="宋体" w:eastAsia="仿宋_GB2312"/>
          <w:bCs/>
          <w:kern w:val="0"/>
          <w:sz w:val="28"/>
          <w:szCs w:val="28"/>
        </w:rPr>
        <w:t>.1</w:t>
      </w:r>
      <w:r>
        <w:rPr>
          <w:rFonts w:hint="eastAsia" w:ascii="仿宋_GB2312" w:hAnsi="宋体" w:eastAsia="仿宋_GB2312"/>
          <w:bCs/>
          <w:kern w:val="0"/>
          <w:sz w:val="28"/>
          <w:szCs w:val="28"/>
        </w:rPr>
        <w:t>）须按机动车停车位数量10%以上标准配建充电桩，剩余机动车停车位须预留充电设施建设安装条件。</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（8</w:t>
      </w:r>
      <w:r>
        <w:rPr>
          <w:rFonts w:ascii="仿宋_GB2312" w:hAnsi="宋体" w:eastAsia="仿宋_GB2312"/>
          <w:bCs/>
          <w:kern w:val="0"/>
          <w:sz w:val="28"/>
          <w:szCs w:val="28"/>
        </w:rPr>
        <w:t>.2</w:t>
      </w:r>
      <w:r>
        <w:rPr>
          <w:rFonts w:hint="eastAsia" w:ascii="仿宋_GB2312" w:hAnsi="宋体" w:eastAsia="仿宋_GB2312"/>
          <w:bCs/>
          <w:kern w:val="0"/>
          <w:sz w:val="28"/>
          <w:szCs w:val="28"/>
        </w:rPr>
        <w:t>）应按照《深圳市绿色建筑促进办法》的相关规定，至少达到绿色建筑评价标识国家一星级或者深圳市铜级的要求，鼓励按照绿色建筑评价标识国家二星级以上或者深圳市金级以上标准进行规划、建设和运营。</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（8</w:t>
      </w:r>
      <w:r>
        <w:rPr>
          <w:rFonts w:ascii="仿宋_GB2312" w:hAnsi="宋体" w:eastAsia="仿宋_GB2312"/>
          <w:bCs/>
          <w:kern w:val="0"/>
          <w:sz w:val="28"/>
          <w:szCs w:val="28"/>
        </w:rPr>
        <w:t>.3</w:t>
      </w:r>
      <w:r>
        <w:rPr>
          <w:rFonts w:hint="eastAsia" w:ascii="仿宋_GB2312" w:hAnsi="宋体" w:eastAsia="仿宋_GB2312"/>
          <w:bCs/>
          <w:kern w:val="0"/>
          <w:sz w:val="28"/>
          <w:szCs w:val="28"/>
        </w:rPr>
        <w:t>）项目需按国家和地方海绵城市建设的相关规定，同步开展海绵设施的规划设计、建设和验收，年径流总量控制率应大于等于65%。</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（8</w:t>
      </w:r>
      <w:r>
        <w:rPr>
          <w:rFonts w:ascii="仿宋_GB2312" w:hAnsi="宋体" w:eastAsia="仿宋_GB2312"/>
          <w:bCs/>
          <w:kern w:val="0"/>
          <w:sz w:val="28"/>
          <w:szCs w:val="28"/>
        </w:rPr>
        <w:t>.4</w:t>
      </w:r>
      <w:r>
        <w:rPr>
          <w:rFonts w:hint="eastAsia" w:ascii="仿宋_GB2312" w:hAnsi="宋体" w:eastAsia="仿宋_GB2312"/>
          <w:bCs/>
          <w:kern w:val="0"/>
          <w:sz w:val="28"/>
          <w:szCs w:val="28"/>
        </w:rPr>
        <w:t>）需开展地质灾害危险性评估，同时在工程建设时，需按有关工程技术规范进行“三同时（同时设计、同时施工、同时验收）”治理，避免产生安全隐患。</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（8</w:t>
      </w:r>
      <w:r>
        <w:rPr>
          <w:rFonts w:ascii="仿宋_GB2312" w:hAnsi="宋体" w:eastAsia="仿宋_GB2312"/>
          <w:bCs/>
          <w:kern w:val="0"/>
          <w:sz w:val="28"/>
          <w:szCs w:val="28"/>
        </w:rPr>
        <w:t>.5</w:t>
      </w:r>
      <w:r>
        <w:rPr>
          <w:rFonts w:hint="eastAsia" w:ascii="仿宋_GB2312" w:hAnsi="宋体" w:eastAsia="仿宋_GB2312"/>
          <w:bCs/>
          <w:kern w:val="0"/>
          <w:sz w:val="28"/>
          <w:szCs w:val="28"/>
        </w:rPr>
        <w:t>）项目应按照《深圳市装配式建筑发展专项规划(2018-2020)》相关规定，开展实施装配式建筑。</w:t>
      </w:r>
    </w:p>
    <w:p>
      <w:pPr>
        <w:ind w:firstLine="562" w:firstLineChars="200"/>
        <w:rPr>
          <w:rFonts w:ascii="仿宋_GB2312" w:hAnsi="宋体" w:eastAsia="仿宋_GB2312"/>
          <w:b/>
          <w:kern w:val="0"/>
          <w:sz w:val="28"/>
          <w:szCs w:val="28"/>
        </w:rPr>
      </w:pPr>
      <w:r>
        <w:rPr>
          <w:rFonts w:hint="eastAsia" w:ascii="仿宋_GB2312" w:hAnsi="宋体" w:eastAsia="仿宋_GB2312"/>
          <w:b/>
          <w:kern w:val="0"/>
          <w:sz w:val="28"/>
          <w:szCs w:val="28"/>
        </w:rPr>
        <w:t>3、附件</w:t>
      </w:r>
    </w:p>
    <w:p>
      <w:pPr>
        <w:ind w:firstLine="560" w:firstLineChars="200"/>
        <w:rPr>
          <w:rFonts w:ascii="仿宋_GB2312" w:hAnsi="宋体" w:eastAsia="仿宋_GB2312"/>
          <w:bCs/>
          <w:kern w:val="0"/>
          <w:sz w:val="28"/>
          <w:szCs w:val="28"/>
        </w:rPr>
      </w:pPr>
      <w:r>
        <w:rPr>
          <w:rFonts w:hint="eastAsia" w:ascii="仿宋_GB2312" w:hAnsi="宋体" w:eastAsia="仿宋_GB2312"/>
          <w:bCs/>
          <w:kern w:val="0"/>
          <w:sz w:val="28"/>
          <w:szCs w:val="28"/>
        </w:rPr>
        <w:t xml:space="preserve">（1）宗地地图  </w:t>
      </w:r>
    </w:p>
    <w:p>
      <w:pPr>
        <w:rPr>
          <w:rFonts w:ascii="仿宋_GB2312" w:hAnsi="宋体" w:eastAsia="仿宋_GB2312"/>
          <w:bCs/>
          <w:kern w:val="0"/>
          <w:sz w:val="28"/>
          <w:szCs w:val="28"/>
        </w:rPr>
      </w:pPr>
      <w:r>
        <w:rPr>
          <w:rFonts w:hint="eastAsia" w:ascii="仿宋_GB2312" w:eastAsia="仿宋_GB2312"/>
          <w:sz w:val="28"/>
          <w:szCs w:val="28"/>
        </w:rPr>
        <w:drawing>
          <wp:inline distT="0" distB="0" distL="0" distR="0">
            <wp:extent cx="5794375" cy="4099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l="25323" t="32233" r="26338" b="6969"/>
                    <a:stretch>
                      <a:fillRect/>
                    </a:stretch>
                  </pic:blipFill>
                  <pic:spPr>
                    <a:xfrm>
                      <a:off x="0" y="0"/>
                      <a:ext cx="5833412" cy="4127098"/>
                    </a:xfrm>
                    <a:prstGeom prst="rect">
                      <a:avLst/>
                    </a:prstGeom>
                    <a:ln>
                      <a:noFill/>
                    </a:ln>
                  </pic:spPr>
                </pic:pic>
              </a:graphicData>
            </a:graphic>
          </wp:inline>
        </w:drawing>
      </w:r>
    </w:p>
    <w:p>
      <w:pPr>
        <w:rPr>
          <w:rFonts w:ascii="仿宋_GB2312" w:eastAsia="仿宋_GB2312"/>
          <w:sz w:val="28"/>
          <w:szCs w:val="28"/>
        </w:rPr>
      </w:pPr>
      <w:r>
        <w:rPr>
          <w:rFonts w:hint="eastAsia" w:ascii="仿宋_GB2312" w:hAnsi="宋体" w:eastAsia="仿宋_GB2312"/>
          <w:bCs/>
          <w:kern w:val="0"/>
          <w:sz w:val="28"/>
          <w:szCs w:val="28"/>
        </w:rPr>
        <w:t>（2）建设用地规划许可证</w:t>
      </w:r>
    </w:p>
    <w:p>
      <w:pPr>
        <w:rPr>
          <w:rFonts w:ascii="仿宋_GB2312" w:eastAsia="仿宋_GB2312"/>
          <w:b/>
          <w:kern w:val="0"/>
          <w:sz w:val="28"/>
          <w:szCs w:val="28"/>
        </w:rPr>
      </w:pPr>
      <w:r>
        <w:rPr>
          <w:rFonts w:hint="eastAsia" w:ascii="仿宋_GB2312" w:eastAsia="仿宋_GB2312"/>
          <w:sz w:val="28"/>
          <w:szCs w:val="28"/>
        </w:rPr>
        <w:drawing>
          <wp:inline distT="0" distB="0" distL="0" distR="0">
            <wp:extent cx="5832475" cy="41059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rcRect l="19741" t="15629" r="19616" b="8472"/>
                    <a:stretch>
                      <a:fillRect/>
                    </a:stretch>
                  </pic:blipFill>
                  <pic:spPr>
                    <a:xfrm>
                      <a:off x="0" y="0"/>
                      <a:ext cx="5832529" cy="4106293"/>
                    </a:xfrm>
                    <a:prstGeom prst="rect">
                      <a:avLst/>
                    </a:prstGeom>
                    <a:ln>
                      <a:noFill/>
                    </a:ln>
                  </pic:spPr>
                </pic:pic>
              </a:graphicData>
            </a:graphic>
          </wp:inline>
        </w:drawing>
      </w:r>
    </w:p>
    <w:p>
      <w:pPr>
        <w:ind w:firstLine="562" w:firstLineChars="200"/>
        <w:rPr>
          <w:rFonts w:ascii="仿宋_GB2312" w:eastAsia="仿宋_GB2312"/>
          <w:b/>
          <w:kern w:val="0"/>
          <w:sz w:val="28"/>
          <w:szCs w:val="28"/>
        </w:rPr>
      </w:pPr>
      <w:r>
        <w:rPr>
          <w:rFonts w:hint="eastAsia" w:ascii="仿宋_GB2312" w:eastAsia="仿宋_GB2312"/>
          <w:b/>
          <w:kern w:val="0"/>
          <w:sz w:val="28"/>
          <w:szCs w:val="28"/>
        </w:rPr>
        <w:br w:type="page"/>
      </w:r>
      <w:r>
        <w:rPr>
          <w:rFonts w:hint="eastAsia" w:ascii="仿宋_GB2312" w:hAnsi="宋体" w:eastAsia="仿宋_GB2312"/>
          <w:b/>
          <w:kern w:val="0"/>
          <w:sz w:val="28"/>
          <w:szCs w:val="28"/>
        </w:rPr>
        <w:t>（二）设计方案要求</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1、设计原则</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严格执行国家、行业、地方有关设计标准、规范、规划，整体布局、统一规划设计，并综合解决好土建、设备安装和结构布线的关系，处理好各专业的关系。</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 xml:space="preserve">遵循经济、实用、美观的设计原则，设计方案应简洁明快、朴实大方，建筑形象、建筑立意、景观环境等应具有显著特色，体现地域文化及现代建筑的风格，并注意与周边环境相协调。 </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2、设计依据</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（1）中华人民共和国有关法律法规、条例及地方法规条例和标准；</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（2）本设计任务书及用地规划许可证内容。</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3、项目定位</w:t>
      </w:r>
    </w:p>
    <w:p>
      <w:pPr>
        <w:ind w:firstLine="560" w:firstLineChars="200"/>
        <w:rPr>
          <w:rFonts w:ascii="仿宋_GB2312" w:hAnsi="宋体" w:eastAsia="仿宋_GB2312"/>
          <w:kern w:val="0"/>
          <w:sz w:val="28"/>
          <w:szCs w:val="28"/>
        </w:rPr>
      </w:pPr>
      <w:r>
        <w:rPr>
          <w:rFonts w:hint="eastAsia" w:ascii="仿宋_GB2312" w:hAnsi="宋体" w:eastAsia="仿宋_GB2312"/>
          <w:sz w:val="28"/>
          <w:szCs w:val="28"/>
        </w:rPr>
        <w:t>本项目计划打造集研发、生产、办公、商业于一体的综合性产业基地，将满足企业发展的空间需求和功能需求，促进所在区域经济、产业发展，具有显著社会效益。项目应充分考虑周边已建、在建建筑功能规划，</w:t>
      </w:r>
      <w:r>
        <w:rPr>
          <w:rFonts w:hint="eastAsia" w:ascii="仿宋_GB2312" w:hAnsi="宋体" w:eastAsia="仿宋_GB2312"/>
          <w:kern w:val="0"/>
          <w:sz w:val="28"/>
          <w:szCs w:val="28"/>
        </w:rPr>
        <w:t>合理设计布局，发挥协同效应，提升产业、商业氛围，最大化地块价值。</w:t>
      </w:r>
    </w:p>
    <w:p>
      <w:pPr>
        <w:ind w:firstLine="562" w:firstLineChars="200"/>
        <w:rPr>
          <w:rFonts w:ascii="仿宋_GB2312" w:hAnsi="宋体" w:eastAsia="仿宋_GB2312"/>
          <w:b/>
          <w:bCs/>
          <w:kern w:val="0"/>
          <w:sz w:val="28"/>
          <w:szCs w:val="28"/>
        </w:rPr>
      </w:pPr>
      <w:r>
        <w:rPr>
          <w:rFonts w:ascii="仿宋_GB2312" w:hAnsi="宋体" w:eastAsia="仿宋_GB2312"/>
          <w:b/>
          <w:bCs/>
          <w:kern w:val="0"/>
          <w:sz w:val="28"/>
          <w:szCs w:val="28"/>
        </w:rPr>
        <w:t>4</w:t>
      </w:r>
      <w:r>
        <w:rPr>
          <w:rFonts w:hint="eastAsia" w:ascii="仿宋_GB2312" w:hAnsi="宋体" w:eastAsia="仿宋_GB2312"/>
          <w:b/>
          <w:bCs/>
          <w:kern w:val="0"/>
          <w:sz w:val="28"/>
          <w:szCs w:val="28"/>
        </w:rPr>
        <w:t>、设计任务要求</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1）建设一个多功能、综合性第三代半导体产业基地，包括第三代半导体器件封装产线、研发实验以及办公用房等内容，计容建筑面积合计32290平方米，不计容地下室2层（包括：高低压配电房、水泵房、消防水箱、通风系统等设备用房及车库）。</w:t>
      </w:r>
    </w:p>
    <w:p>
      <w:pPr>
        <w:ind w:firstLine="560" w:firstLineChars="200"/>
        <w:rPr>
          <w:rFonts w:ascii="仿宋_GB2312" w:hAnsi="宋体" w:eastAsia="仿宋_GB2312"/>
          <w:sz w:val="28"/>
          <w:szCs w:val="28"/>
        </w:rPr>
      </w:pPr>
      <w:r>
        <w:rPr>
          <w:rFonts w:hint="eastAsia" w:ascii="仿宋_GB2312" w:hAnsi="宋体" w:eastAsia="仿宋_GB2312"/>
          <w:kern w:val="0"/>
          <w:sz w:val="28"/>
          <w:szCs w:val="28"/>
        </w:rPr>
        <w:t>（2）充分利用项目占地面积，方案设计在符合国家行业各项标准、用地规划要求的前提下，合理布局出入口、用水用电、电梯井等，提高空间使用率，满足</w:t>
      </w:r>
      <w:r>
        <w:rPr>
          <w:rFonts w:hint="eastAsia" w:ascii="仿宋_GB2312" w:hAnsi="宋体" w:eastAsia="仿宋_GB2312"/>
          <w:sz w:val="28"/>
          <w:szCs w:val="28"/>
        </w:rPr>
        <w:t>研发、生产、办公、商业等功能需求。</w:t>
      </w:r>
    </w:p>
    <w:p>
      <w:pPr>
        <w:ind w:firstLine="560" w:firstLineChars="200"/>
        <w:rPr>
          <w:rFonts w:ascii="仿宋_GB2312" w:hAnsi="宋体" w:eastAsia="仿宋_GB2312"/>
          <w:kern w:val="0"/>
          <w:sz w:val="28"/>
          <w:szCs w:val="28"/>
        </w:rPr>
      </w:pPr>
      <w:r>
        <w:rPr>
          <w:rFonts w:hint="eastAsia" w:ascii="仿宋_GB2312" w:hAnsi="宋体" w:eastAsia="仿宋_GB2312"/>
          <w:sz w:val="28"/>
          <w:szCs w:val="28"/>
        </w:rPr>
        <w:t>（3）</w:t>
      </w:r>
      <w:r>
        <w:rPr>
          <w:rFonts w:hint="eastAsia" w:ascii="仿宋_GB2312" w:hAnsi="宋体" w:eastAsia="仿宋_GB2312"/>
          <w:kern w:val="0"/>
          <w:sz w:val="28"/>
          <w:szCs w:val="28"/>
        </w:rPr>
        <w:t>主建筑标准层面积不低于1</w:t>
      </w:r>
      <w:r>
        <w:rPr>
          <w:rFonts w:ascii="仿宋_GB2312" w:hAnsi="宋体" w:eastAsia="仿宋_GB2312"/>
          <w:kern w:val="0"/>
          <w:sz w:val="28"/>
          <w:szCs w:val="28"/>
        </w:rPr>
        <w:t>300</w:t>
      </w:r>
      <w:r>
        <w:rPr>
          <w:rFonts w:hint="eastAsia" w:ascii="仿宋_GB2312" w:hAnsi="宋体" w:eastAsia="仿宋_GB2312"/>
          <w:kern w:val="0"/>
          <w:sz w:val="28"/>
          <w:szCs w:val="28"/>
        </w:rPr>
        <w:t>平方米，净高度不低于9</w:t>
      </w:r>
      <w:r>
        <w:rPr>
          <w:rFonts w:ascii="仿宋_GB2312" w:hAnsi="宋体" w:eastAsia="仿宋_GB2312"/>
          <w:kern w:val="0"/>
          <w:sz w:val="28"/>
          <w:szCs w:val="28"/>
        </w:rPr>
        <w:t>5</w:t>
      </w:r>
      <w:r>
        <w:rPr>
          <w:rFonts w:hint="eastAsia" w:ascii="仿宋_GB2312" w:hAnsi="宋体" w:eastAsia="仿宋_GB2312"/>
          <w:kern w:val="0"/>
          <w:sz w:val="28"/>
          <w:szCs w:val="28"/>
        </w:rPr>
        <w:t>米、不超过100米（不含女儿墙）。充分考虑低楼层景观受周边环境（如高铁）影响情况，并从功能安排、楼层高度、承重强度、拓展空间等方面优化方案。</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（4）结合项目周边现有建筑功能规划以及所在区域未来发展规划，合理布局</w:t>
      </w:r>
      <w:r>
        <w:rPr>
          <w:rFonts w:hint="eastAsia" w:ascii="仿宋_GB2312" w:hAnsi="宋体" w:eastAsia="仿宋_GB2312"/>
          <w:bCs/>
          <w:kern w:val="0"/>
          <w:sz w:val="28"/>
          <w:szCs w:val="28"/>
        </w:rPr>
        <w:t>宿舍、食堂、办公、商业等</w:t>
      </w:r>
      <w:r>
        <w:rPr>
          <w:rFonts w:hint="eastAsia" w:ascii="仿宋_GB2312" w:hAnsi="宋体" w:eastAsia="仿宋_GB2312"/>
          <w:kern w:val="0"/>
          <w:sz w:val="28"/>
          <w:szCs w:val="28"/>
        </w:rPr>
        <w:t>配套设施面积，提高空间拓展灵活性，兼顾商务办公、休闲商业需求，提升项目经济价值。</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（5）主要出入口设计合理，道路组织、人车疏导顺畅，满足停车泊位数满足用地规划许可要求；同时满足消防、人防、绿化等要求。</w:t>
      </w:r>
    </w:p>
    <w:p>
      <w:pPr>
        <w:ind w:firstLine="560" w:firstLineChars="200"/>
        <w:rPr>
          <w:rFonts w:ascii="仿宋_GB2312" w:eastAsia="仿宋_GB2312"/>
          <w:kern w:val="0"/>
          <w:sz w:val="28"/>
          <w:szCs w:val="28"/>
        </w:rPr>
      </w:pPr>
      <w:r>
        <w:rPr>
          <w:rFonts w:hint="eastAsia" w:ascii="仿宋_GB2312" w:hAnsi="宋体" w:eastAsia="仿宋_GB2312"/>
          <w:kern w:val="0"/>
          <w:sz w:val="28"/>
          <w:szCs w:val="28"/>
        </w:rPr>
        <w:t>（6）满足用地规划许可中关于海绵城市、绿色建筑、装配式建筑等方面规定要求，方案包括相关专项设计计划，且应紧密结合本项目的实际情况。</w:t>
      </w:r>
      <w:r>
        <w:rPr>
          <w:rFonts w:hint="eastAsia" w:ascii="仿宋_GB2312" w:eastAsia="仿宋_GB2312"/>
          <w:kern w:val="0"/>
          <w:sz w:val="28"/>
          <w:szCs w:val="28"/>
        </w:rPr>
        <w:t xml:space="preserve"> </w:t>
      </w:r>
    </w:p>
    <w:p>
      <w:pPr>
        <w:ind w:firstLine="562" w:firstLineChars="200"/>
        <w:rPr>
          <w:rFonts w:ascii="仿宋_GB2312" w:eastAsia="仿宋_GB2312"/>
          <w:b/>
          <w:kern w:val="0"/>
          <w:sz w:val="28"/>
          <w:szCs w:val="28"/>
        </w:rPr>
      </w:pPr>
      <w:r>
        <w:rPr>
          <w:rFonts w:hint="eastAsia" w:ascii="仿宋_GB2312" w:hAnsi="宋体" w:eastAsia="仿宋_GB2312"/>
          <w:b/>
          <w:kern w:val="0"/>
          <w:sz w:val="28"/>
          <w:szCs w:val="28"/>
        </w:rPr>
        <w:t>（三）设计成果要求</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设计文件的内容及深度：设计文件的编制，必须贯彻执行国家及地方有关工程建设的政策和法令，应符合国家现行的建筑工程建设标准、设计规范和制图标准，并满足设计任务书的要求。</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1、设计说明</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包括但不限于工程概况、场地现状分析、设计构思、总体布局设计说明，各专业（建筑、结构、暖通、给排水、强电、弱电、消防等）设计说明，关键技术、技术经济指标说明等。</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2、设计图纸</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包括但不限于总平面图，主要楼层平、立、剖面图，功能分析图，交通分析图，绿化分析图，环境分析图，日照分析图，鸟瞰图，效果图，区域位置图等。</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3、投标人提出的规划建议、工程创新等（若有）</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有利于促进项目提升价值、形象，或推动项目高效、高质、高性价比建设的相关建议。</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4、工程总投资投资估算表</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由具资质人员编制的合理、规范项目投资估算表格。</w:t>
      </w:r>
    </w:p>
    <w:p>
      <w:pPr>
        <w:ind w:firstLine="562" w:firstLineChars="200"/>
        <w:rPr>
          <w:rFonts w:ascii="仿宋_GB2312" w:hAnsi="宋体" w:eastAsia="仿宋_GB2312"/>
          <w:b/>
          <w:bCs/>
          <w:kern w:val="0"/>
          <w:sz w:val="28"/>
          <w:szCs w:val="28"/>
        </w:rPr>
      </w:pPr>
      <w:r>
        <w:rPr>
          <w:rFonts w:hint="eastAsia" w:ascii="仿宋_GB2312" w:hAnsi="宋体" w:eastAsia="仿宋_GB2312"/>
          <w:b/>
          <w:bCs/>
          <w:kern w:val="0"/>
          <w:sz w:val="28"/>
          <w:szCs w:val="28"/>
        </w:rPr>
        <w:t>5、演示文件</w:t>
      </w:r>
    </w:p>
    <w:p>
      <w:pPr>
        <w:ind w:firstLine="560" w:firstLineChars="200"/>
        <w:rPr>
          <w:rFonts w:ascii="仿宋_GB2312" w:hAnsi="宋体" w:eastAsia="仿宋_GB2312"/>
          <w:kern w:val="0"/>
          <w:sz w:val="28"/>
          <w:szCs w:val="28"/>
        </w:rPr>
      </w:pPr>
      <w:r>
        <w:rPr>
          <w:rFonts w:hint="eastAsia" w:ascii="仿宋_GB2312" w:hAnsi="宋体" w:eastAsia="仿宋_GB2312"/>
          <w:kern w:val="0"/>
          <w:sz w:val="28"/>
          <w:szCs w:val="28"/>
        </w:rPr>
        <w:t>评标环节作介绍方案构思的多媒体演示用途，不超过1</w:t>
      </w:r>
      <w:r>
        <w:rPr>
          <w:rFonts w:ascii="仿宋_GB2312" w:hAnsi="宋体" w:eastAsia="仿宋_GB2312"/>
          <w:kern w:val="0"/>
          <w:sz w:val="28"/>
          <w:szCs w:val="28"/>
        </w:rPr>
        <w:t>5</w:t>
      </w:r>
      <w:r>
        <w:rPr>
          <w:rFonts w:hint="eastAsia" w:ascii="仿宋_GB2312" w:hAnsi="宋体" w:eastAsia="仿宋_GB2312"/>
          <w:kern w:val="0"/>
          <w:sz w:val="28"/>
          <w:szCs w:val="28"/>
        </w:rPr>
        <w:t>分钟。</w:t>
      </w:r>
    </w:p>
    <w:p>
      <w:pPr>
        <w:rPr>
          <w:rFonts w:ascii="仿宋_GB2312" w:eastAsia="仿宋_GB2312"/>
          <w:kern w:val="0"/>
          <w:sz w:val="28"/>
          <w:szCs w:val="28"/>
        </w:rPr>
      </w:pPr>
      <w:r>
        <w:rPr>
          <w:rFonts w:hint="eastAsia" w:ascii="仿宋_GB2312" w:hAnsi="宋体" w:eastAsia="仿宋_GB2312"/>
          <w:kern w:val="0"/>
          <w:sz w:val="28"/>
          <w:szCs w:val="28"/>
        </w:rPr>
        <w:br w:type="page"/>
      </w:r>
    </w:p>
    <w:p>
      <w:pPr>
        <w:pStyle w:val="2"/>
        <w:rPr>
          <w:rFonts w:ascii="仿宋_GB2312" w:eastAsia="仿宋_GB2312"/>
          <w:szCs w:val="32"/>
        </w:rPr>
      </w:pPr>
      <w:r>
        <w:rPr>
          <w:rFonts w:hint="eastAsia" w:ascii="仿宋_GB2312" w:hAnsi="黑体" w:eastAsia="仿宋_GB2312"/>
          <w:szCs w:val="32"/>
        </w:rPr>
        <w:t>五、</w:t>
      </w:r>
      <w:r>
        <w:rPr>
          <w:rFonts w:hint="eastAsia" w:ascii="仿宋_GB2312" w:eastAsia="仿宋_GB2312"/>
          <w:szCs w:val="32"/>
        </w:rPr>
        <w:t>开标、评标及定标</w:t>
      </w:r>
    </w:p>
    <w:p>
      <w:pPr>
        <w:pStyle w:val="3"/>
        <w:spacing w:before="0" w:after="0" w:line="240" w:lineRule="auto"/>
        <w:ind w:firstLine="562" w:firstLineChars="200"/>
        <w:jc w:val="left"/>
        <w:rPr>
          <w:rFonts w:ascii="仿宋_GB2312" w:hAnsi="宋体" w:eastAsia="仿宋_GB2312"/>
          <w:bCs/>
          <w:szCs w:val="28"/>
        </w:rPr>
      </w:pPr>
      <w:r>
        <w:rPr>
          <w:rFonts w:hint="eastAsia" w:ascii="仿宋_GB2312" w:hAnsi="宋体" w:eastAsia="仿宋_GB2312"/>
          <w:bCs/>
          <w:szCs w:val="28"/>
        </w:rPr>
        <w:t>（一）开标</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1、招标人在前附表规定的时间、地点组织公开开标。开标会由招标人主持，投标人自愿委派一名代表参加开标会，未参加开标会的投标人视为其认可开标程序和结果。</w:t>
      </w:r>
    </w:p>
    <w:p>
      <w:pPr>
        <w:ind w:firstLine="560" w:firstLineChars="200"/>
        <w:jc w:val="left"/>
        <w:rPr>
          <w:rFonts w:ascii="仿宋_GB2312" w:hAnsi="宋体" w:eastAsia="仿宋_GB2312"/>
          <w:kern w:val="0"/>
          <w:sz w:val="28"/>
          <w:szCs w:val="28"/>
        </w:rPr>
      </w:pPr>
      <w:r>
        <w:rPr>
          <w:rFonts w:ascii="仿宋_GB2312" w:hAnsi="宋体" w:eastAsia="仿宋_GB2312"/>
          <w:kern w:val="0"/>
          <w:sz w:val="28"/>
          <w:szCs w:val="28"/>
        </w:rPr>
        <w:t>2</w:t>
      </w:r>
      <w:r>
        <w:rPr>
          <w:rFonts w:hint="eastAsia" w:ascii="仿宋_GB2312" w:hAnsi="宋体" w:eastAsia="仿宋_GB2312"/>
          <w:kern w:val="0"/>
          <w:sz w:val="28"/>
          <w:szCs w:val="28"/>
        </w:rPr>
        <w:t>、开标步骤如下：</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（1）招标人当众宣布开标纪律、招标人参会人员的名单，公布提交投标文件的投标人名单。</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（2）开标时应当众展示各投标人提交的投标资料文档（商务标、技术标），检验资料完整性、真实性。</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（3）招标人对照《投标文件否决性条款汇总》，按照“废标条件审慎设立、严格执行”原则，对所有入围投标人的投标文件是否废标，进行判定并及时通知投标人结果。</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w:t>
      </w:r>
      <w:r>
        <w:rPr>
          <w:rFonts w:ascii="仿宋_GB2312" w:hAnsi="宋体" w:eastAsia="仿宋_GB2312"/>
          <w:kern w:val="0"/>
          <w:sz w:val="28"/>
          <w:szCs w:val="28"/>
        </w:rPr>
        <w:t>4</w:t>
      </w:r>
      <w:r>
        <w:rPr>
          <w:rFonts w:hint="eastAsia" w:ascii="仿宋_GB2312" w:hAnsi="宋体" w:eastAsia="仿宋_GB2312"/>
          <w:kern w:val="0"/>
          <w:sz w:val="28"/>
          <w:szCs w:val="28"/>
        </w:rPr>
        <w:t>）对符合条件的标书，经确认无误后，宣读投标人名称、投标价格以及审查招标文件规定的其他内容。</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w:t>
      </w:r>
      <w:r>
        <w:rPr>
          <w:rFonts w:ascii="仿宋_GB2312" w:hAnsi="宋体" w:eastAsia="仿宋_GB2312"/>
          <w:kern w:val="0"/>
          <w:sz w:val="28"/>
          <w:szCs w:val="28"/>
        </w:rPr>
        <w:t>5</w:t>
      </w:r>
      <w:r>
        <w:rPr>
          <w:rFonts w:hint="eastAsia" w:ascii="仿宋_GB2312" w:hAnsi="宋体" w:eastAsia="仿宋_GB2312"/>
          <w:kern w:val="0"/>
          <w:sz w:val="28"/>
          <w:szCs w:val="28"/>
        </w:rPr>
        <w:t>）应对开标过程进行记录，以存档备查。</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w:t>
      </w:r>
      <w:r>
        <w:rPr>
          <w:rFonts w:ascii="仿宋_GB2312" w:hAnsi="宋体" w:eastAsia="仿宋_GB2312"/>
          <w:kern w:val="0"/>
          <w:sz w:val="28"/>
          <w:szCs w:val="28"/>
        </w:rPr>
        <w:t>6</w:t>
      </w:r>
      <w:r>
        <w:rPr>
          <w:rFonts w:hint="eastAsia" w:ascii="仿宋_GB2312" w:hAnsi="宋体" w:eastAsia="仿宋_GB2312"/>
          <w:kern w:val="0"/>
          <w:sz w:val="28"/>
          <w:szCs w:val="28"/>
        </w:rPr>
        <w:t>）开标会结束，将相关资料一并送交评标委员会。</w:t>
      </w:r>
    </w:p>
    <w:p>
      <w:pPr>
        <w:pStyle w:val="3"/>
        <w:spacing w:before="0" w:after="0" w:line="240" w:lineRule="auto"/>
        <w:ind w:firstLine="562" w:firstLineChars="200"/>
        <w:jc w:val="left"/>
        <w:rPr>
          <w:rFonts w:ascii="仿宋_GB2312" w:hAnsi="宋体" w:eastAsia="仿宋_GB2312"/>
          <w:bCs/>
          <w:szCs w:val="28"/>
        </w:rPr>
      </w:pPr>
      <w:r>
        <w:rPr>
          <w:rFonts w:hint="eastAsia" w:ascii="仿宋_GB2312" w:hAnsi="宋体" w:eastAsia="仿宋_GB2312"/>
          <w:bCs/>
          <w:szCs w:val="28"/>
        </w:rPr>
        <w:t>（二）评标</w:t>
      </w:r>
    </w:p>
    <w:p>
      <w:pPr>
        <w:ind w:firstLine="562" w:firstLineChars="200"/>
        <w:jc w:val="left"/>
        <w:rPr>
          <w:rFonts w:ascii="仿宋_GB2312" w:hAnsi="宋体" w:eastAsia="仿宋_GB2312"/>
          <w:b/>
          <w:kern w:val="0"/>
          <w:sz w:val="28"/>
          <w:szCs w:val="28"/>
        </w:rPr>
      </w:pPr>
      <w:r>
        <w:rPr>
          <w:rFonts w:hint="eastAsia" w:ascii="仿宋_GB2312" w:hAnsi="宋体" w:eastAsia="仿宋_GB2312"/>
          <w:b/>
          <w:kern w:val="0"/>
          <w:sz w:val="28"/>
          <w:szCs w:val="28"/>
        </w:rPr>
        <w:t>1、评标委员会的组成</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评标委员会由招标人依法负责组建。评委由集团高管、行业专家等组成。</w:t>
      </w:r>
    </w:p>
    <w:p>
      <w:pPr>
        <w:ind w:firstLine="562" w:firstLineChars="200"/>
        <w:jc w:val="left"/>
        <w:rPr>
          <w:rFonts w:ascii="仿宋_GB2312" w:hAnsi="宋体" w:eastAsia="仿宋_GB2312"/>
          <w:b/>
          <w:kern w:val="0"/>
          <w:sz w:val="28"/>
          <w:szCs w:val="28"/>
        </w:rPr>
      </w:pPr>
      <w:r>
        <w:rPr>
          <w:rFonts w:hint="eastAsia" w:ascii="仿宋_GB2312" w:hAnsi="宋体" w:eastAsia="仿宋_GB2312"/>
          <w:b/>
          <w:kern w:val="0"/>
          <w:sz w:val="28"/>
          <w:szCs w:val="28"/>
        </w:rPr>
        <w:t>2、评标方案</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（1）评标时，由投标人现场进行项目方案演示，讲解设计理念、方案、计划等内容，每人限时</w:t>
      </w:r>
      <w:r>
        <w:rPr>
          <w:rFonts w:ascii="仿宋_GB2312" w:hAnsi="宋体" w:eastAsia="仿宋_GB2312"/>
          <w:kern w:val="0"/>
          <w:sz w:val="28"/>
          <w:szCs w:val="28"/>
        </w:rPr>
        <w:t>15</w:t>
      </w:r>
      <w:r>
        <w:rPr>
          <w:rFonts w:hint="eastAsia" w:ascii="仿宋_GB2312" w:hAnsi="宋体" w:eastAsia="仿宋_GB2312"/>
          <w:kern w:val="0"/>
          <w:sz w:val="28"/>
          <w:szCs w:val="28"/>
        </w:rPr>
        <w:t>分钟。评标委员会各成员可就方案设计内容，现场提出质询，投标人应积极、客观、专业地答复回应相关问题。</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（2）由评标委员会各成员采用综合评标法，根据《技术标评审表》（详见附件二）进行技术标独立评审。评审表格应由评标委员会成员亲笔签字确认，结果一经评出提交，不得作任何更改。</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（3）根据《商务标评审表》（详见附件二）要求，结合投标人投标价格，进行商务标部分评审。</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w:t>
      </w:r>
      <w:r>
        <w:rPr>
          <w:rFonts w:ascii="仿宋_GB2312" w:hAnsi="宋体" w:eastAsia="仿宋_GB2312"/>
          <w:kern w:val="0"/>
          <w:sz w:val="28"/>
          <w:szCs w:val="28"/>
        </w:rPr>
        <w:t>4）</w:t>
      </w:r>
      <w:r>
        <w:rPr>
          <w:rFonts w:hint="eastAsia" w:ascii="仿宋_GB2312" w:hAnsi="宋体" w:eastAsia="仿宋_GB2312"/>
          <w:kern w:val="0"/>
          <w:sz w:val="28"/>
          <w:szCs w:val="28"/>
        </w:rPr>
        <w:t>评标委员会应在以上技术标、商务标评审的基础上，将全体合格投标人按分数高低排序，形成中标候选人并推荐。</w:t>
      </w:r>
    </w:p>
    <w:p>
      <w:pPr>
        <w:pStyle w:val="3"/>
        <w:spacing w:before="0" w:after="0" w:line="240" w:lineRule="auto"/>
        <w:ind w:firstLine="562" w:firstLineChars="200"/>
        <w:jc w:val="left"/>
        <w:rPr>
          <w:rFonts w:ascii="仿宋_GB2312" w:hAnsi="宋体" w:eastAsia="仿宋_GB2312"/>
          <w:bCs/>
          <w:szCs w:val="28"/>
        </w:rPr>
      </w:pPr>
      <w:r>
        <w:rPr>
          <w:rFonts w:hint="eastAsia" w:ascii="仿宋_GB2312" w:hAnsi="宋体" w:eastAsia="仿宋_GB2312"/>
          <w:bCs/>
          <w:szCs w:val="28"/>
        </w:rPr>
        <w:t>（三）定标</w:t>
      </w:r>
    </w:p>
    <w:p>
      <w:pPr>
        <w:ind w:firstLine="562" w:firstLineChars="200"/>
        <w:jc w:val="left"/>
        <w:rPr>
          <w:rFonts w:ascii="仿宋_GB2312" w:hAnsi="宋体" w:eastAsia="仿宋_GB2312"/>
          <w:b/>
          <w:kern w:val="0"/>
          <w:sz w:val="28"/>
          <w:szCs w:val="28"/>
        </w:rPr>
      </w:pPr>
      <w:r>
        <w:rPr>
          <w:rFonts w:hint="eastAsia" w:ascii="仿宋_GB2312" w:hAnsi="宋体" w:eastAsia="仿宋_GB2312"/>
          <w:b/>
          <w:kern w:val="0"/>
          <w:sz w:val="28"/>
          <w:szCs w:val="28"/>
        </w:rPr>
        <w:t>1、定标委员会的组成</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定标委员会由招标人依法负责组建，成员由集团高管、行业专家等组成，组长由招标人法定代表人或主要负责人担任。</w:t>
      </w:r>
    </w:p>
    <w:p>
      <w:pPr>
        <w:ind w:firstLine="562" w:firstLineChars="200"/>
        <w:jc w:val="left"/>
        <w:rPr>
          <w:rFonts w:ascii="仿宋_GB2312" w:hAnsi="宋体" w:eastAsia="仿宋_GB2312"/>
          <w:b/>
          <w:kern w:val="0"/>
          <w:sz w:val="28"/>
          <w:szCs w:val="28"/>
        </w:rPr>
      </w:pPr>
      <w:r>
        <w:rPr>
          <w:rFonts w:hint="eastAsia" w:ascii="仿宋_GB2312" w:hAnsi="宋体" w:eastAsia="仿宋_GB2312"/>
          <w:b/>
          <w:kern w:val="0"/>
          <w:sz w:val="28"/>
          <w:szCs w:val="28"/>
        </w:rPr>
        <w:t>2、定标方案</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采取“集体议事法”定标：</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1）评标委员会将经评审后形成的中标候选人信息，按评标分数高低顺序整理并提交给定标委员会；</w:t>
      </w:r>
    </w:p>
    <w:p>
      <w:pPr>
        <w:ind w:firstLine="560" w:firstLineChars="200"/>
        <w:jc w:val="left"/>
        <w:rPr>
          <w:rFonts w:ascii="仿宋_GB2312" w:hAnsi="宋体" w:eastAsia="仿宋_GB2312"/>
          <w:kern w:val="0"/>
          <w:sz w:val="28"/>
          <w:szCs w:val="28"/>
        </w:rPr>
      </w:pPr>
      <w:r>
        <w:rPr>
          <w:rFonts w:ascii="仿宋_GB2312" w:hAnsi="宋体" w:eastAsia="仿宋_GB2312"/>
          <w:kern w:val="0"/>
          <w:sz w:val="28"/>
          <w:szCs w:val="28"/>
        </w:rPr>
        <w:t>2</w:t>
      </w:r>
      <w:r>
        <w:rPr>
          <w:rFonts w:hint="eastAsia" w:ascii="仿宋_GB2312" w:hAnsi="宋体" w:eastAsia="仿宋_GB2312"/>
          <w:kern w:val="0"/>
          <w:sz w:val="28"/>
          <w:szCs w:val="28"/>
        </w:rPr>
        <w:t>）定标委员会进行集体商议，成员各自发表意见。所有参加会议的定标委员会成员的意见作书面记录，并由定标委员会成员签字确认。</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3）由定标委员会组长最终确定中标人。</w:t>
      </w:r>
    </w:p>
    <w:p>
      <w:pPr>
        <w:ind w:firstLine="562" w:firstLineChars="200"/>
        <w:jc w:val="left"/>
        <w:rPr>
          <w:rFonts w:ascii="仿宋_GB2312" w:hAnsi="宋体" w:eastAsia="仿宋_GB2312"/>
          <w:b/>
          <w:kern w:val="0"/>
          <w:sz w:val="28"/>
          <w:szCs w:val="28"/>
        </w:rPr>
      </w:pPr>
      <w:r>
        <w:rPr>
          <w:rFonts w:hint="eastAsia" w:ascii="仿宋_GB2312" w:hAnsi="宋体" w:eastAsia="仿宋_GB2312"/>
          <w:b/>
          <w:kern w:val="0"/>
          <w:sz w:val="28"/>
          <w:szCs w:val="28"/>
        </w:rPr>
        <w:t>（四）公布定标结果</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1、招标人根据上述评定标流程，确定中标单位；</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2、在公开渠道公布定标结果；</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3、招标人应按前附表规定，向中标人发出中标通知书；与此同时，应将中标结果书面告知所有未中标的投标人；</w:t>
      </w:r>
    </w:p>
    <w:p>
      <w:pPr>
        <w:ind w:firstLine="560" w:firstLineChars="200"/>
        <w:jc w:val="left"/>
        <w:rPr>
          <w:rFonts w:ascii="仿宋_GB2312" w:hAnsi="宋体" w:eastAsia="仿宋_GB2312"/>
          <w:kern w:val="0"/>
          <w:sz w:val="28"/>
          <w:szCs w:val="28"/>
        </w:rPr>
      </w:pPr>
      <w:r>
        <w:rPr>
          <w:rFonts w:hint="eastAsia" w:ascii="仿宋_GB2312" w:hAnsi="宋体" w:eastAsia="仿宋_GB2312"/>
          <w:kern w:val="0"/>
          <w:sz w:val="28"/>
          <w:szCs w:val="28"/>
        </w:rPr>
        <w:t>4、中标人应按前附表规定，及时与招标人就合同细则条款开展商务谈判，并于收到中标通知书3</w:t>
      </w:r>
      <w:r>
        <w:rPr>
          <w:rFonts w:ascii="仿宋_GB2312" w:hAnsi="宋体" w:eastAsia="仿宋_GB2312"/>
          <w:kern w:val="0"/>
          <w:sz w:val="28"/>
          <w:szCs w:val="28"/>
        </w:rPr>
        <w:t>0</w:t>
      </w:r>
      <w:r>
        <w:rPr>
          <w:rFonts w:hint="eastAsia" w:ascii="仿宋_GB2312" w:hAnsi="宋体" w:eastAsia="仿宋_GB2312"/>
          <w:kern w:val="0"/>
          <w:sz w:val="28"/>
          <w:szCs w:val="28"/>
        </w:rPr>
        <w:t>天内签订合同。</w:t>
      </w:r>
    </w:p>
    <w:p>
      <w:pPr>
        <w:ind w:firstLine="562" w:firstLineChars="200"/>
        <w:jc w:val="left"/>
        <w:rPr>
          <w:rFonts w:ascii="仿宋_GB2312" w:hAnsi="宋体" w:eastAsia="仿宋_GB2312"/>
          <w:b/>
          <w:kern w:val="0"/>
          <w:sz w:val="28"/>
          <w:szCs w:val="28"/>
        </w:rPr>
      </w:pPr>
      <w:r>
        <w:rPr>
          <w:rFonts w:hint="eastAsia" w:ascii="仿宋_GB2312" w:hAnsi="宋体" w:eastAsia="仿宋_GB2312"/>
          <w:b/>
          <w:kern w:val="0"/>
          <w:sz w:val="28"/>
          <w:szCs w:val="28"/>
        </w:rPr>
        <w:t>（五）其他</w:t>
      </w:r>
    </w:p>
    <w:p>
      <w:pPr>
        <w:ind w:firstLine="560" w:firstLineChars="200"/>
        <w:jc w:val="left"/>
        <w:rPr>
          <w:rFonts w:ascii="仿宋_GB2312" w:hAnsi="宋体" w:eastAsia="仿宋_GB2312"/>
          <w:kern w:val="0"/>
          <w:sz w:val="28"/>
          <w:szCs w:val="28"/>
        </w:rPr>
      </w:pPr>
      <w:r>
        <w:rPr>
          <w:rFonts w:ascii="仿宋_GB2312" w:hAnsi="宋体" w:eastAsia="仿宋_GB2312"/>
          <w:kern w:val="0"/>
          <w:sz w:val="28"/>
          <w:szCs w:val="28"/>
        </w:rPr>
        <w:t>1</w:t>
      </w:r>
      <w:r>
        <w:rPr>
          <w:rFonts w:hint="eastAsia" w:ascii="仿宋_GB2312" w:hAnsi="宋体" w:eastAsia="仿宋_GB2312"/>
          <w:kern w:val="0"/>
          <w:sz w:val="28"/>
          <w:szCs w:val="28"/>
        </w:rPr>
        <w:t>、评标过程中，若评标委员根据招标文件的规定要求招标人重新招标，招标人不负担因招标失败给投标人造成的损失。</w:t>
      </w:r>
    </w:p>
    <w:p>
      <w:pPr>
        <w:ind w:firstLine="560" w:firstLineChars="200"/>
        <w:jc w:val="left"/>
        <w:rPr>
          <w:rFonts w:ascii="仿宋_GB2312" w:hAnsi="宋体" w:eastAsia="仿宋_GB2312"/>
          <w:kern w:val="0"/>
          <w:sz w:val="28"/>
          <w:szCs w:val="28"/>
        </w:rPr>
      </w:pPr>
      <w:r>
        <w:rPr>
          <w:rFonts w:ascii="仿宋_GB2312" w:hAnsi="宋体" w:eastAsia="仿宋_GB2312"/>
          <w:kern w:val="0"/>
          <w:sz w:val="28"/>
          <w:szCs w:val="28"/>
        </w:rPr>
        <w:t>2</w:t>
      </w:r>
      <w:r>
        <w:rPr>
          <w:rFonts w:hint="eastAsia" w:ascii="仿宋_GB2312" w:hAnsi="宋体" w:eastAsia="仿宋_GB2312"/>
          <w:kern w:val="0"/>
          <w:sz w:val="28"/>
          <w:szCs w:val="28"/>
        </w:rPr>
        <w:t>、招标人有权对投标方案和评审结果公开展示。</w:t>
      </w:r>
    </w:p>
    <w:p>
      <w:pPr>
        <w:ind w:firstLine="560" w:firstLineChars="200"/>
        <w:jc w:val="left"/>
        <w:rPr>
          <w:rFonts w:ascii="仿宋_GB2312" w:hAnsi="宋体" w:eastAsia="仿宋_GB2312"/>
          <w:kern w:val="0"/>
          <w:sz w:val="28"/>
          <w:szCs w:val="28"/>
        </w:rPr>
      </w:pPr>
      <w:r>
        <w:rPr>
          <w:rFonts w:ascii="仿宋_GB2312" w:hAnsi="宋体" w:eastAsia="仿宋_GB2312"/>
          <w:kern w:val="0"/>
          <w:sz w:val="28"/>
          <w:szCs w:val="28"/>
        </w:rPr>
        <w:t>3</w:t>
      </w:r>
      <w:r>
        <w:rPr>
          <w:rFonts w:hint="eastAsia" w:ascii="仿宋_GB2312" w:hAnsi="宋体" w:eastAsia="仿宋_GB2312"/>
          <w:kern w:val="0"/>
          <w:sz w:val="28"/>
          <w:szCs w:val="28"/>
        </w:rPr>
        <w:t>、按招标文件规定获得补偿的投标文件，评标后不予退回。</w:t>
      </w:r>
    </w:p>
    <w:p>
      <w:pPr>
        <w:ind w:firstLine="560" w:firstLineChars="200"/>
        <w:jc w:val="left"/>
        <w:rPr>
          <w:rFonts w:ascii="仿宋_GB2312" w:hAnsi="宋体" w:eastAsia="仿宋_GB2312"/>
          <w:kern w:val="0"/>
          <w:sz w:val="28"/>
          <w:szCs w:val="28"/>
        </w:rPr>
      </w:pPr>
      <w:r>
        <w:rPr>
          <w:rFonts w:ascii="仿宋_GB2312" w:hAnsi="宋体" w:eastAsia="仿宋_GB2312"/>
          <w:kern w:val="0"/>
          <w:sz w:val="28"/>
          <w:szCs w:val="28"/>
        </w:rPr>
        <w:t>4</w:t>
      </w:r>
      <w:r>
        <w:rPr>
          <w:rFonts w:hint="eastAsia" w:ascii="仿宋_GB2312" w:hAnsi="宋体" w:eastAsia="仿宋_GB2312"/>
          <w:kern w:val="0"/>
          <w:sz w:val="28"/>
          <w:szCs w:val="28"/>
        </w:rPr>
        <w:t>、除法律法规禁止外，招标人有权在工程建设中根据需要对方案进行调整和优化。</w:t>
      </w:r>
    </w:p>
    <w:p>
      <w:pPr>
        <w:ind w:firstLine="560" w:firstLineChars="200"/>
        <w:jc w:val="left"/>
        <w:rPr>
          <w:rFonts w:hint="eastAsia" w:ascii="仿宋_GB2312" w:hAnsi="宋体" w:eastAsia="仿宋_GB2312"/>
          <w:kern w:val="0"/>
          <w:sz w:val="28"/>
          <w:szCs w:val="28"/>
        </w:rPr>
      </w:pPr>
      <w:r>
        <w:rPr>
          <w:rFonts w:ascii="仿宋_GB2312" w:hAnsi="宋体" w:eastAsia="仿宋_GB2312"/>
          <w:kern w:val="0"/>
          <w:sz w:val="28"/>
          <w:szCs w:val="28"/>
        </w:rPr>
        <w:t>5</w:t>
      </w:r>
      <w:r>
        <w:rPr>
          <w:rFonts w:hint="eastAsia" w:ascii="仿宋_GB2312" w:hAnsi="宋体" w:eastAsia="仿宋_GB2312"/>
          <w:kern w:val="0"/>
          <w:sz w:val="28"/>
          <w:szCs w:val="28"/>
        </w:rPr>
        <w:t>、投标人保证投标文件及资料均未侵犯他人的知识产权，否则必须承担全部责任。若投标人使用了他人的专利、专有技术，涉及的费用由投标人负责。</w:t>
      </w:r>
    </w:p>
    <w:sectPr>
      <w:footerReference r:id="rId3" w:type="default"/>
      <w:pgSz w:w="11906" w:h="16838"/>
      <w:pgMar w:top="1418" w:right="1418" w:bottom="1418" w:left="141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
    <w:altName w:val="Times New Roman"/>
    <w:panose1 w:val="00000000000000000000"/>
    <w:charset w:val="00"/>
    <w:family w:val="roman"/>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ind w:firstLine="4140" w:firstLineChars="2300"/>
    </w:pPr>
    <w:r>
      <w:fldChar w:fldCharType="begin"/>
    </w:r>
    <w:r>
      <w:instrText xml:space="preserve"> PAGE   \* MERGEFORMAT </w:instrText>
    </w:r>
    <w:r>
      <w:fldChar w:fldCharType="separate"/>
    </w:r>
    <w:r>
      <w:rPr>
        <w:lang w:val="zh-CN"/>
      </w:rPr>
      <w:t>7</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209"/>
    <w:rsid w:val="00000C9B"/>
    <w:rsid w:val="00002384"/>
    <w:rsid w:val="00006096"/>
    <w:rsid w:val="000069C1"/>
    <w:rsid w:val="00007ED3"/>
    <w:rsid w:val="0002294E"/>
    <w:rsid w:val="00044F0E"/>
    <w:rsid w:val="000452A6"/>
    <w:rsid w:val="000503D9"/>
    <w:rsid w:val="00060863"/>
    <w:rsid w:val="00073773"/>
    <w:rsid w:val="00083767"/>
    <w:rsid w:val="00083B4D"/>
    <w:rsid w:val="00085421"/>
    <w:rsid w:val="0009301B"/>
    <w:rsid w:val="000A13DC"/>
    <w:rsid w:val="000A208E"/>
    <w:rsid w:val="000A242A"/>
    <w:rsid w:val="000A2498"/>
    <w:rsid w:val="000A2A9E"/>
    <w:rsid w:val="000A3B69"/>
    <w:rsid w:val="000A78F6"/>
    <w:rsid w:val="000B4809"/>
    <w:rsid w:val="000C33EF"/>
    <w:rsid w:val="000C3DBC"/>
    <w:rsid w:val="000D164B"/>
    <w:rsid w:val="000D267C"/>
    <w:rsid w:val="000D5B54"/>
    <w:rsid w:val="000E15BA"/>
    <w:rsid w:val="000E3238"/>
    <w:rsid w:val="000F26C8"/>
    <w:rsid w:val="000F33E8"/>
    <w:rsid w:val="000F6449"/>
    <w:rsid w:val="00101D87"/>
    <w:rsid w:val="00104084"/>
    <w:rsid w:val="001102DA"/>
    <w:rsid w:val="00111712"/>
    <w:rsid w:val="00113A9E"/>
    <w:rsid w:val="00121926"/>
    <w:rsid w:val="00125A4A"/>
    <w:rsid w:val="0013054E"/>
    <w:rsid w:val="00141264"/>
    <w:rsid w:val="001507E4"/>
    <w:rsid w:val="001676C5"/>
    <w:rsid w:val="00174238"/>
    <w:rsid w:val="001755B4"/>
    <w:rsid w:val="001908C1"/>
    <w:rsid w:val="00192151"/>
    <w:rsid w:val="001A51DD"/>
    <w:rsid w:val="001A5D25"/>
    <w:rsid w:val="001B1045"/>
    <w:rsid w:val="001B3C46"/>
    <w:rsid w:val="001B567E"/>
    <w:rsid w:val="001B61AA"/>
    <w:rsid w:val="001C6C00"/>
    <w:rsid w:val="001D47E0"/>
    <w:rsid w:val="001E09BF"/>
    <w:rsid w:val="001F6A90"/>
    <w:rsid w:val="0020465B"/>
    <w:rsid w:val="002047C8"/>
    <w:rsid w:val="0021129F"/>
    <w:rsid w:val="00213EE0"/>
    <w:rsid w:val="002170F3"/>
    <w:rsid w:val="00222388"/>
    <w:rsid w:val="00230DAD"/>
    <w:rsid w:val="00234193"/>
    <w:rsid w:val="00241969"/>
    <w:rsid w:val="002430A7"/>
    <w:rsid w:val="00243BB4"/>
    <w:rsid w:val="002467A4"/>
    <w:rsid w:val="002519E6"/>
    <w:rsid w:val="00256D5B"/>
    <w:rsid w:val="002625DC"/>
    <w:rsid w:val="002664B8"/>
    <w:rsid w:val="00270B60"/>
    <w:rsid w:val="00272EF7"/>
    <w:rsid w:val="00273AAB"/>
    <w:rsid w:val="002747FB"/>
    <w:rsid w:val="00283E8D"/>
    <w:rsid w:val="0028490D"/>
    <w:rsid w:val="00285B98"/>
    <w:rsid w:val="002877CD"/>
    <w:rsid w:val="002951A7"/>
    <w:rsid w:val="00296DF8"/>
    <w:rsid w:val="002C1612"/>
    <w:rsid w:val="002D1310"/>
    <w:rsid w:val="002D459D"/>
    <w:rsid w:val="002D4C79"/>
    <w:rsid w:val="002D553E"/>
    <w:rsid w:val="002D6658"/>
    <w:rsid w:val="002E780A"/>
    <w:rsid w:val="002F2074"/>
    <w:rsid w:val="002F38EB"/>
    <w:rsid w:val="002F3B42"/>
    <w:rsid w:val="002F4F2A"/>
    <w:rsid w:val="0030345C"/>
    <w:rsid w:val="0030744C"/>
    <w:rsid w:val="00313DC5"/>
    <w:rsid w:val="00314B58"/>
    <w:rsid w:val="00327BF2"/>
    <w:rsid w:val="0033547E"/>
    <w:rsid w:val="00355156"/>
    <w:rsid w:val="0036540D"/>
    <w:rsid w:val="00371D8A"/>
    <w:rsid w:val="00374B37"/>
    <w:rsid w:val="003822C6"/>
    <w:rsid w:val="003822FB"/>
    <w:rsid w:val="00386D5A"/>
    <w:rsid w:val="003963E5"/>
    <w:rsid w:val="003A52CA"/>
    <w:rsid w:val="003A5F96"/>
    <w:rsid w:val="003A66F3"/>
    <w:rsid w:val="003B1017"/>
    <w:rsid w:val="003C0A28"/>
    <w:rsid w:val="003C109F"/>
    <w:rsid w:val="003C18CF"/>
    <w:rsid w:val="003C2D1F"/>
    <w:rsid w:val="003C6B4B"/>
    <w:rsid w:val="003D6825"/>
    <w:rsid w:val="003E3F69"/>
    <w:rsid w:val="003F0D98"/>
    <w:rsid w:val="003F67A9"/>
    <w:rsid w:val="00403FAC"/>
    <w:rsid w:val="00405849"/>
    <w:rsid w:val="004161E9"/>
    <w:rsid w:val="0041695C"/>
    <w:rsid w:val="0042384C"/>
    <w:rsid w:val="00441DDD"/>
    <w:rsid w:val="00450AA8"/>
    <w:rsid w:val="004531C3"/>
    <w:rsid w:val="00462889"/>
    <w:rsid w:val="00463E95"/>
    <w:rsid w:val="00464267"/>
    <w:rsid w:val="00464FC1"/>
    <w:rsid w:val="00474200"/>
    <w:rsid w:val="004754C5"/>
    <w:rsid w:val="00492525"/>
    <w:rsid w:val="004B31E0"/>
    <w:rsid w:val="004B376B"/>
    <w:rsid w:val="004C7BB7"/>
    <w:rsid w:val="004D5F88"/>
    <w:rsid w:val="004E0207"/>
    <w:rsid w:val="004E6B19"/>
    <w:rsid w:val="004E79D6"/>
    <w:rsid w:val="004F30E5"/>
    <w:rsid w:val="004F3932"/>
    <w:rsid w:val="00504EDD"/>
    <w:rsid w:val="0050520F"/>
    <w:rsid w:val="0050710F"/>
    <w:rsid w:val="0051013A"/>
    <w:rsid w:val="00510DE2"/>
    <w:rsid w:val="00511CB6"/>
    <w:rsid w:val="00521AEA"/>
    <w:rsid w:val="00534A0D"/>
    <w:rsid w:val="00536604"/>
    <w:rsid w:val="00540E4D"/>
    <w:rsid w:val="00560407"/>
    <w:rsid w:val="00567A3E"/>
    <w:rsid w:val="00570DCB"/>
    <w:rsid w:val="00572E90"/>
    <w:rsid w:val="0057732E"/>
    <w:rsid w:val="00580884"/>
    <w:rsid w:val="0058096B"/>
    <w:rsid w:val="0058196E"/>
    <w:rsid w:val="00586B9A"/>
    <w:rsid w:val="005946DE"/>
    <w:rsid w:val="005A30BC"/>
    <w:rsid w:val="005B54BF"/>
    <w:rsid w:val="005B7959"/>
    <w:rsid w:val="005C3DE5"/>
    <w:rsid w:val="005C428F"/>
    <w:rsid w:val="005E5839"/>
    <w:rsid w:val="005F72AB"/>
    <w:rsid w:val="005F7A54"/>
    <w:rsid w:val="00600E85"/>
    <w:rsid w:val="00603822"/>
    <w:rsid w:val="00605648"/>
    <w:rsid w:val="00610572"/>
    <w:rsid w:val="006175EE"/>
    <w:rsid w:val="00620173"/>
    <w:rsid w:val="00625283"/>
    <w:rsid w:val="00627F61"/>
    <w:rsid w:val="00637A7F"/>
    <w:rsid w:val="00640993"/>
    <w:rsid w:val="00642031"/>
    <w:rsid w:val="0064468F"/>
    <w:rsid w:val="00663A18"/>
    <w:rsid w:val="00665388"/>
    <w:rsid w:val="006678B1"/>
    <w:rsid w:val="0067750C"/>
    <w:rsid w:val="006910DC"/>
    <w:rsid w:val="006A2D5B"/>
    <w:rsid w:val="006A3B30"/>
    <w:rsid w:val="006A62F7"/>
    <w:rsid w:val="006B296B"/>
    <w:rsid w:val="006B4ADA"/>
    <w:rsid w:val="006B4C39"/>
    <w:rsid w:val="006B7333"/>
    <w:rsid w:val="006C0E4D"/>
    <w:rsid w:val="006C31B9"/>
    <w:rsid w:val="006C4EE1"/>
    <w:rsid w:val="006C560F"/>
    <w:rsid w:val="006C6B0F"/>
    <w:rsid w:val="006D1015"/>
    <w:rsid w:val="006D1978"/>
    <w:rsid w:val="006D3474"/>
    <w:rsid w:val="006E726E"/>
    <w:rsid w:val="006F0B98"/>
    <w:rsid w:val="006F2697"/>
    <w:rsid w:val="006F3A13"/>
    <w:rsid w:val="006F6A94"/>
    <w:rsid w:val="006F6E22"/>
    <w:rsid w:val="0070148F"/>
    <w:rsid w:val="00701D8B"/>
    <w:rsid w:val="00702487"/>
    <w:rsid w:val="00705D42"/>
    <w:rsid w:val="00711300"/>
    <w:rsid w:val="00717F02"/>
    <w:rsid w:val="007321C2"/>
    <w:rsid w:val="0074119A"/>
    <w:rsid w:val="007430FD"/>
    <w:rsid w:val="00747C8F"/>
    <w:rsid w:val="00753694"/>
    <w:rsid w:val="007736D3"/>
    <w:rsid w:val="00774F20"/>
    <w:rsid w:val="00776424"/>
    <w:rsid w:val="007913A9"/>
    <w:rsid w:val="0079565A"/>
    <w:rsid w:val="007A0CF6"/>
    <w:rsid w:val="007A2420"/>
    <w:rsid w:val="007A3ECA"/>
    <w:rsid w:val="007A56AE"/>
    <w:rsid w:val="007A5A0C"/>
    <w:rsid w:val="007B04E0"/>
    <w:rsid w:val="007B0E17"/>
    <w:rsid w:val="007C740C"/>
    <w:rsid w:val="007D1556"/>
    <w:rsid w:val="007D2CC2"/>
    <w:rsid w:val="007D37EF"/>
    <w:rsid w:val="0080291F"/>
    <w:rsid w:val="008029AC"/>
    <w:rsid w:val="00817FED"/>
    <w:rsid w:val="00821D65"/>
    <w:rsid w:val="008230B0"/>
    <w:rsid w:val="0082359F"/>
    <w:rsid w:val="00837F71"/>
    <w:rsid w:val="00851219"/>
    <w:rsid w:val="00862787"/>
    <w:rsid w:val="008630F5"/>
    <w:rsid w:val="00864EAE"/>
    <w:rsid w:val="00870B9D"/>
    <w:rsid w:val="00874BBF"/>
    <w:rsid w:val="00881A40"/>
    <w:rsid w:val="00886D8B"/>
    <w:rsid w:val="00894106"/>
    <w:rsid w:val="008B28A1"/>
    <w:rsid w:val="008C24EC"/>
    <w:rsid w:val="008D3506"/>
    <w:rsid w:val="008D5287"/>
    <w:rsid w:val="008E1634"/>
    <w:rsid w:val="008E2121"/>
    <w:rsid w:val="008E5C76"/>
    <w:rsid w:val="008F03E3"/>
    <w:rsid w:val="008F1EFF"/>
    <w:rsid w:val="008F4E4F"/>
    <w:rsid w:val="0090295E"/>
    <w:rsid w:val="00905BFB"/>
    <w:rsid w:val="009109CA"/>
    <w:rsid w:val="009111FB"/>
    <w:rsid w:val="00915FC7"/>
    <w:rsid w:val="0092242D"/>
    <w:rsid w:val="00925F36"/>
    <w:rsid w:val="009311FD"/>
    <w:rsid w:val="0093138E"/>
    <w:rsid w:val="00936A65"/>
    <w:rsid w:val="009639DA"/>
    <w:rsid w:val="00964937"/>
    <w:rsid w:val="00967A61"/>
    <w:rsid w:val="00970E0B"/>
    <w:rsid w:val="00971F61"/>
    <w:rsid w:val="009750C6"/>
    <w:rsid w:val="00975E05"/>
    <w:rsid w:val="00990CD5"/>
    <w:rsid w:val="00991DAD"/>
    <w:rsid w:val="00996FA2"/>
    <w:rsid w:val="009A0F99"/>
    <w:rsid w:val="009A3E79"/>
    <w:rsid w:val="009A4CF3"/>
    <w:rsid w:val="009A56E6"/>
    <w:rsid w:val="009B2952"/>
    <w:rsid w:val="009B2A85"/>
    <w:rsid w:val="009C6886"/>
    <w:rsid w:val="009D0A88"/>
    <w:rsid w:val="009D585E"/>
    <w:rsid w:val="009E098B"/>
    <w:rsid w:val="009E323F"/>
    <w:rsid w:val="009E73CF"/>
    <w:rsid w:val="009E7B93"/>
    <w:rsid w:val="00A028AC"/>
    <w:rsid w:val="00A02E7B"/>
    <w:rsid w:val="00A03986"/>
    <w:rsid w:val="00A065E6"/>
    <w:rsid w:val="00A1188B"/>
    <w:rsid w:val="00A11E63"/>
    <w:rsid w:val="00A13EEA"/>
    <w:rsid w:val="00A205CA"/>
    <w:rsid w:val="00A232DD"/>
    <w:rsid w:val="00A25F5D"/>
    <w:rsid w:val="00A30FD0"/>
    <w:rsid w:val="00A43C51"/>
    <w:rsid w:val="00A469E7"/>
    <w:rsid w:val="00A46F60"/>
    <w:rsid w:val="00A47651"/>
    <w:rsid w:val="00A66941"/>
    <w:rsid w:val="00A706F7"/>
    <w:rsid w:val="00A733BE"/>
    <w:rsid w:val="00A75B9D"/>
    <w:rsid w:val="00A76DFC"/>
    <w:rsid w:val="00A76EC4"/>
    <w:rsid w:val="00A871D2"/>
    <w:rsid w:val="00A90E80"/>
    <w:rsid w:val="00A966D6"/>
    <w:rsid w:val="00AA0461"/>
    <w:rsid w:val="00AA465E"/>
    <w:rsid w:val="00AA60F9"/>
    <w:rsid w:val="00AB4217"/>
    <w:rsid w:val="00AB52AF"/>
    <w:rsid w:val="00AB62B6"/>
    <w:rsid w:val="00AC052C"/>
    <w:rsid w:val="00AC5EE3"/>
    <w:rsid w:val="00AE4766"/>
    <w:rsid w:val="00AE4F28"/>
    <w:rsid w:val="00AE53BB"/>
    <w:rsid w:val="00AF05E8"/>
    <w:rsid w:val="00AF1C7F"/>
    <w:rsid w:val="00B01381"/>
    <w:rsid w:val="00B07BFB"/>
    <w:rsid w:val="00B07DB2"/>
    <w:rsid w:val="00B11A12"/>
    <w:rsid w:val="00B224FC"/>
    <w:rsid w:val="00B27DB2"/>
    <w:rsid w:val="00B34128"/>
    <w:rsid w:val="00B34A3E"/>
    <w:rsid w:val="00B37427"/>
    <w:rsid w:val="00B41291"/>
    <w:rsid w:val="00B4244F"/>
    <w:rsid w:val="00B428F2"/>
    <w:rsid w:val="00B448CE"/>
    <w:rsid w:val="00B71EBD"/>
    <w:rsid w:val="00B72EE8"/>
    <w:rsid w:val="00B7617C"/>
    <w:rsid w:val="00B8527A"/>
    <w:rsid w:val="00B90C3E"/>
    <w:rsid w:val="00B930AD"/>
    <w:rsid w:val="00B93590"/>
    <w:rsid w:val="00B95234"/>
    <w:rsid w:val="00B96186"/>
    <w:rsid w:val="00BA06FF"/>
    <w:rsid w:val="00BA096A"/>
    <w:rsid w:val="00BA0DA6"/>
    <w:rsid w:val="00BB3705"/>
    <w:rsid w:val="00BB4C51"/>
    <w:rsid w:val="00BB669A"/>
    <w:rsid w:val="00BD3AB0"/>
    <w:rsid w:val="00BD40E0"/>
    <w:rsid w:val="00BD5BCD"/>
    <w:rsid w:val="00BE09D8"/>
    <w:rsid w:val="00BF1DD2"/>
    <w:rsid w:val="00BF2581"/>
    <w:rsid w:val="00BF4F91"/>
    <w:rsid w:val="00BF66BE"/>
    <w:rsid w:val="00C01C94"/>
    <w:rsid w:val="00C02296"/>
    <w:rsid w:val="00C06B4C"/>
    <w:rsid w:val="00C07AC1"/>
    <w:rsid w:val="00C10F8F"/>
    <w:rsid w:val="00C14955"/>
    <w:rsid w:val="00C230CB"/>
    <w:rsid w:val="00C23E85"/>
    <w:rsid w:val="00C2612E"/>
    <w:rsid w:val="00C26C12"/>
    <w:rsid w:val="00C273F8"/>
    <w:rsid w:val="00C325E8"/>
    <w:rsid w:val="00C3562D"/>
    <w:rsid w:val="00C41C99"/>
    <w:rsid w:val="00C5011C"/>
    <w:rsid w:val="00C541EA"/>
    <w:rsid w:val="00C6048E"/>
    <w:rsid w:val="00C62F45"/>
    <w:rsid w:val="00C73B99"/>
    <w:rsid w:val="00C764DB"/>
    <w:rsid w:val="00C829F1"/>
    <w:rsid w:val="00C92B5F"/>
    <w:rsid w:val="00CA5511"/>
    <w:rsid w:val="00CA62DB"/>
    <w:rsid w:val="00CA797B"/>
    <w:rsid w:val="00CB0CF9"/>
    <w:rsid w:val="00CB7F53"/>
    <w:rsid w:val="00CC2D5D"/>
    <w:rsid w:val="00CD2576"/>
    <w:rsid w:val="00CD4E1E"/>
    <w:rsid w:val="00CD5FC8"/>
    <w:rsid w:val="00CD6F62"/>
    <w:rsid w:val="00CE1A23"/>
    <w:rsid w:val="00CE4DC8"/>
    <w:rsid w:val="00CE7236"/>
    <w:rsid w:val="00D02A38"/>
    <w:rsid w:val="00D064F4"/>
    <w:rsid w:val="00D17A94"/>
    <w:rsid w:val="00D30829"/>
    <w:rsid w:val="00D376A3"/>
    <w:rsid w:val="00D4068D"/>
    <w:rsid w:val="00D4481A"/>
    <w:rsid w:val="00D45395"/>
    <w:rsid w:val="00D550B0"/>
    <w:rsid w:val="00D55188"/>
    <w:rsid w:val="00D55912"/>
    <w:rsid w:val="00D617F5"/>
    <w:rsid w:val="00D73E95"/>
    <w:rsid w:val="00D76BDD"/>
    <w:rsid w:val="00D81102"/>
    <w:rsid w:val="00D843BB"/>
    <w:rsid w:val="00D9572A"/>
    <w:rsid w:val="00D963DD"/>
    <w:rsid w:val="00D97E21"/>
    <w:rsid w:val="00DC17A2"/>
    <w:rsid w:val="00DC79E6"/>
    <w:rsid w:val="00DD3B98"/>
    <w:rsid w:val="00DD4C1A"/>
    <w:rsid w:val="00DE25FF"/>
    <w:rsid w:val="00DE6402"/>
    <w:rsid w:val="00DE7549"/>
    <w:rsid w:val="00DF0B81"/>
    <w:rsid w:val="00E00F8E"/>
    <w:rsid w:val="00E07543"/>
    <w:rsid w:val="00E26DB9"/>
    <w:rsid w:val="00E27435"/>
    <w:rsid w:val="00E35F24"/>
    <w:rsid w:val="00E367E7"/>
    <w:rsid w:val="00E42F49"/>
    <w:rsid w:val="00E45EB0"/>
    <w:rsid w:val="00E47500"/>
    <w:rsid w:val="00E50CF7"/>
    <w:rsid w:val="00E52B50"/>
    <w:rsid w:val="00E55090"/>
    <w:rsid w:val="00E57B1E"/>
    <w:rsid w:val="00E61A08"/>
    <w:rsid w:val="00E73B3A"/>
    <w:rsid w:val="00E73C33"/>
    <w:rsid w:val="00E80AC6"/>
    <w:rsid w:val="00E853F7"/>
    <w:rsid w:val="00E9115C"/>
    <w:rsid w:val="00E95201"/>
    <w:rsid w:val="00E96209"/>
    <w:rsid w:val="00E97C1C"/>
    <w:rsid w:val="00EA5AA8"/>
    <w:rsid w:val="00EA7CFA"/>
    <w:rsid w:val="00EB69DD"/>
    <w:rsid w:val="00EC1F58"/>
    <w:rsid w:val="00EC2107"/>
    <w:rsid w:val="00EC426B"/>
    <w:rsid w:val="00EC4691"/>
    <w:rsid w:val="00EC6FF8"/>
    <w:rsid w:val="00ED4751"/>
    <w:rsid w:val="00ED7C18"/>
    <w:rsid w:val="00ED7C9B"/>
    <w:rsid w:val="00EE0092"/>
    <w:rsid w:val="00EE198B"/>
    <w:rsid w:val="00EE23F7"/>
    <w:rsid w:val="00EF3D0A"/>
    <w:rsid w:val="00F01F47"/>
    <w:rsid w:val="00F0249A"/>
    <w:rsid w:val="00F05D4F"/>
    <w:rsid w:val="00F104D5"/>
    <w:rsid w:val="00F15BD6"/>
    <w:rsid w:val="00F21D96"/>
    <w:rsid w:val="00F26C14"/>
    <w:rsid w:val="00F3468B"/>
    <w:rsid w:val="00F51EC2"/>
    <w:rsid w:val="00F56E11"/>
    <w:rsid w:val="00F60BBE"/>
    <w:rsid w:val="00F63324"/>
    <w:rsid w:val="00F72798"/>
    <w:rsid w:val="00F81CD1"/>
    <w:rsid w:val="00F95F95"/>
    <w:rsid w:val="00FB7209"/>
    <w:rsid w:val="00FD0E5F"/>
    <w:rsid w:val="00FD1D04"/>
    <w:rsid w:val="00FD3411"/>
    <w:rsid w:val="00FD71D9"/>
    <w:rsid w:val="00FE2100"/>
    <w:rsid w:val="00FE44BF"/>
    <w:rsid w:val="00FE5CF3"/>
    <w:rsid w:val="00FF636F"/>
    <w:rsid w:val="00FF639F"/>
    <w:rsid w:val="00FF6CB0"/>
    <w:rsid w:val="00FF76C0"/>
    <w:rsid w:val="13080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nhideWhenUsed="0" w:uiPriority="99" w:name="index 2"/>
    <w:lsdException w:unhideWhenUsed="0" w:uiPriority="99" w:name="index 3"/>
    <w:lsdException w:unhideWhenUsed="0" w:uiPriority="99" w:name="index 4"/>
    <w:lsdException w:unhideWhenUsed="0" w:uiPriority="99" w:name="index 5"/>
    <w:lsdException w:unhideWhenUsed="0" w:uiPriority="99" w:name="index 6"/>
    <w:lsdException w:unhideWhenUsed="0" w:uiPriority="99" w:name="index 7"/>
    <w:lsdException w:unhideWhenUsed="0" w:uiPriority="99" w:name="index 8"/>
    <w:lsdException w:unhideWhenUsed="0"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99" w:name="footnote text"/>
    <w:lsdException w:unhideWhenUsed="0" w:uiPriority="99" w:name="annotation text"/>
    <w:lsdException w:uiPriority="99" w:semiHidden="0" w:name="header"/>
    <w:lsdException w:uiPriority="99" w:semiHidden="0" w:name="footer"/>
    <w:lsdException w:unhideWhenUsed="0" w:uiPriority="99" w:name="index heading"/>
    <w:lsdException w:qFormat="1" w:uiPriority="35" w:name="caption"/>
    <w:lsdException w:unhideWhenUsed="0" w:uiPriority="99" w:name="table of figures"/>
    <w:lsdException w:unhideWhenUsed="0" w:uiPriority="99" w:name="envelope address"/>
    <w:lsdException w:unhideWhenUsed="0" w:uiPriority="99" w:name="envelope return"/>
    <w:lsdException w:unhideWhenUsed="0" w:uiPriority="99" w:name="footnote reference"/>
    <w:lsdException w:unhideWhenUsed="0" w:uiPriority="99" w:name="annotation reference"/>
    <w:lsdException w:unhideWhenUsed="0" w:uiPriority="99" w:name="line number"/>
    <w:lsdException w:uiPriority="99" w:name="page number"/>
    <w:lsdException w:unhideWhenUsed="0" w:uiPriority="99" w:name="endnote reference"/>
    <w:lsdException w:unhideWhenUsed="0" w:uiPriority="99" w:name="endnote text"/>
    <w:lsdException w:uiPriority="99" w:name="table of authorities"/>
    <w:lsdException w:uiPriority="99" w:name="macro"/>
    <w:lsdException w:unhideWhenUsed="0" w:uiPriority="99" w:name="toa heading"/>
    <w:lsdException w:unhideWhenUsed="0" w:uiPriority="99" w:name="List"/>
    <w:lsdException w:unhideWhenUsed="0" w:uiPriority="99" w:name="List Bullet"/>
    <w:lsdException w:unhideWhenUsed="0" w:uiPriority="99" w:name="List Number"/>
    <w:lsdException w:unhideWhenUsed="0" w:uiPriority="99" w:name="List 2"/>
    <w:lsdException w:unhideWhenUsed="0" w:uiPriority="99" w:name="List 3"/>
    <w:lsdException w:unhideWhenUsed="0" w:uiPriority="99" w:name="List 4"/>
    <w:lsdException w:unhideWhenUsed="0" w:uiPriority="99" w:name="List 5"/>
    <w:lsdException w:unhideWhenUsed="0" w:uiPriority="99" w:name="List Bullet 2"/>
    <w:lsdException w:unhideWhenUsed="0" w:uiPriority="99" w:name="List Bullet 3"/>
    <w:lsdException w:unhideWhenUsed="0" w:uiPriority="99" w:name="List Bullet 4"/>
    <w:lsdException w:unhideWhenUsed="0" w:uiPriority="99" w:name="List Bullet 5"/>
    <w:lsdException w:unhideWhenUsed="0" w:uiPriority="99" w:name="List Number 2"/>
    <w:lsdException w:unhideWhenUsed="0" w:uiPriority="99" w:name="List Number 3"/>
    <w:lsdException w:unhideWhenUsed="0" w:uiPriority="99" w:name="List Number 4"/>
    <w:lsdException w:unhideWhenUsed="0" w:uiPriority="99" w:name="List Number 5"/>
    <w:lsdException w:qFormat="1" w:unhideWhenUsed="0" w:uiPriority="10" w:semiHidden="0" w:name="Title"/>
    <w:lsdException w:unhideWhenUsed="0" w:uiPriority="99" w:name="Closing"/>
    <w:lsdException w:unhideWhenUsed="0" w:uiPriority="99" w:name="Signature"/>
    <w:lsdException w:uiPriority="1" w:name="Default Paragraph Font"/>
    <w:lsdException w:unhideWhenUsed="0" w:uiPriority="99" w:name="Body Text"/>
    <w:lsdException w:unhideWhenUsed="0" w:uiPriority="99" w:name="Body Text Indent"/>
    <w:lsdException w:unhideWhenUsed="0" w:uiPriority="99" w:name="List Continue"/>
    <w:lsdException w:unhideWhenUsed="0" w:uiPriority="99" w:name="List Continue 2"/>
    <w:lsdException w:unhideWhenUsed="0" w:uiPriority="99" w:name="List Continue 3"/>
    <w:lsdException w:unhideWhenUsed="0" w:uiPriority="99" w:name="List Continue 4"/>
    <w:lsdException w:unhideWhenUsed="0" w:uiPriority="99" w:name="List Continue 5"/>
    <w:lsdException w:unhideWhenUsed="0" w:uiPriority="99" w:name="Message Header"/>
    <w:lsdException w:qFormat="1" w:unhideWhenUsed="0" w:uiPriority="11" w:semiHidden="0" w:name="Subtitle"/>
    <w:lsdException w:unhideWhenUsed="0" w:uiPriority="99" w:name="Salutation"/>
    <w:lsdException w:unhideWhenUsed="0" w:uiPriority="99" w:name="Date"/>
    <w:lsdException w:uiPriority="99" w:name="Body Text First Indent"/>
    <w:lsdException w:uiPriority="99" w:name="Body Text First Indent 2"/>
    <w:lsdException w:unhideWhenUsed="0" w:uiPriority="99" w:name="Note Heading"/>
    <w:lsdException w:uiPriority="99" w:name="Body Text 2"/>
    <w:lsdException w:unhideWhenUsed="0" w:uiPriority="99" w:name="Body Text 3"/>
    <w:lsdException w:unhideWhenUsed="0" w:uiPriority="99" w:name="Body Text Indent 2"/>
    <w:lsdException w:uiPriority="99" w:name="Body Text Indent 3"/>
    <w:lsdException w:unhideWhenUsed="0" w:uiPriority="99" w:name="Block Text"/>
    <w:lsdException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nhideWhenUsed="0" w:uiPriority="99" w:semiHidden="0" w:name="Document Map"/>
    <w:lsdException w:unhideWhenUsed="0" w:uiPriority="99" w:semiHidden="0" w:name="Plain Text"/>
    <w:lsdException w:unhideWhenUsed="0" w:uiPriority="99" w:name="E-mail Signature"/>
    <w:lsdException w:unhideWhenUsed="0" w:uiPriority="99" w:semiHidden="0" w:name="Normal (Web)"/>
    <w:lsdException w:unhideWhenUsed="0" w:uiPriority="99" w:name="HTML Acronym"/>
    <w:lsdException w:unhideWhenUsed="0" w:uiPriority="99" w:name="HTML Address"/>
    <w:lsdException w:unhideWhenUsed="0" w:uiPriority="99" w:name="HTML Cite"/>
    <w:lsdException w:unhideWhenUsed="0" w:uiPriority="99" w:name="HTML Code"/>
    <w:lsdException w:unhideWhenUsed="0" w:uiPriority="99" w:name="HTML Definition"/>
    <w:lsdException w:unhideWhenUsed="0" w:uiPriority="99" w:name="HTML Keyboard"/>
    <w:lsdException w:unhideWhenUsed="0" w:uiPriority="99" w:name="HTML Preformatted"/>
    <w:lsdException w:unhideWhenUsed="0" w:uiPriority="99" w:name="HTML Sample"/>
    <w:lsdException w:unhideWhenUsed="0" w:uiPriority="99" w:name="HTML Typewriter"/>
    <w:lsdException w:unhideWhenUsed="0" w:uiPriority="99" w:name="HTML Variable"/>
    <w:lsdException w:uiPriority="99" w:name="Normal Table"/>
    <w:lsdException w:unhideWhenUsed="0" w:uiPriority="99" w:name="annotation subject"/>
    <w:lsdException w:unhideWhenUsed="0" w:uiPriority="99" w:name="Table Simple 1"/>
    <w:lsdException w:unhideWhenUsed="0" w:uiPriority="99" w:name="Table Simple 2"/>
    <w:lsdException w:unhideWhenUsed="0" w:uiPriority="99" w:name="Table Simple 3"/>
    <w:lsdException w:unhideWhenUsed="0" w:uiPriority="99" w:name="Table Classic 1"/>
    <w:lsdException w:unhideWhenUsed="0" w:uiPriority="99" w:name="Table Classic 2"/>
    <w:lsdException w:unhideWhenUsed="0" w:uiPriority="99" w:name="Table Classic 3"/>
    <w:lsdException w:unhideWhenUsed="0" w:uiPriority="99" w:name="Table Classic 4"/>
    <w:lsdException w:unhideWhenUsed="0" w:uiPriority="99" w:name="Table Colorful 1"/>
    <w:lsdException w:unhideWhenUsed="0" w:uiPriority="99" w:name="Table Colorful 2"/>
    <w:lsdException w:unhideWhenUsed="0" w:uiPriority="99" w:name="Table Colorful 3"/>
    <w:lsdException w:unhideWhenUsed="0" w:uiPriority="99" w:name="Table Columns 1"/>
    <w:lsdException w:unhideWhenUsed="0" w:uiPriority="99" w:name="Table Columns 2"/>
    <w:lsdException w:unhideWhenUsed="0" w:uiPriority="99" w:name="Table Columns 3"/>
    <w:lsdException w:unhideWhenUsed="0" w:uiPriority="99" w:name="Table Columns 4"/>
    <w:lsdException w:unhideWhenUsed="0" w:uiPriority="99" w:name="Table Columns 5"/>
    <w:lsdException w:unhideWhenUsed="0" w:uiPriority="99" w:name="Table Grid 1"/>
    <w:lsdException w:unhideWhenUsed="0" w:uiPriority="99" w:name="Table Grid 2"/>
    <w:lsdException w:unhideWhenUsed="0" w:uiPriority="99" w:name="Table Grid 3"/>
    <w:lsdException w:unhideWhenUsed="0" w:uiPriority="99" w:name="Table Grid 4"/>
    <w:lsdException w:unhideWhenUsed="0" w:uiPriority="99" w:name="Table Grid 5"/>
    <w:lsdException w:unhideWhenUsed="0" w:uiPriority="99" w:name="Table Grid 6"/>
    <w:lsdException w:unhideWhenUsed="0" w:uiPriority="99" w:name="Table Grid 7"/>
    <w:lsdException w:unhideWhenUsed="0" w:uiPriority="99" w:name="Table Grid 8"/>
    <w:lsdException w:unhideWhenUsed="0" w:uiPriority="99" w:name="Table List 1"/>
    <w:lsdException w:unhideWhenUsed="0" w:uiPriority="99" w:name="Table List 2"/>
    <w:lsdException w:unhideWhenUsed="0" w:uiPriority="99" w:name="Table List 3"/>
    <w:lsdException w:unhideWhenUsed="0" w:uiPriority="99" w:name="Table List 4"/>
    <w:lsdException w:unhideWhenUsed="0" w:uiPriority="99" w:name="Table List 5"/>
    <w:lsdException w:unhideWhenUsed="0" w:uiPriority="99" w:name="Table List 6"/>
    <w:lsdException w:unhideWhenUsed="0" w:uiPriority="99" w:name="Table List 7"/>
    <w:lsdException w:unhideWhenUsed="0" w:uiPriority="99" w:name="Table List 8"/>
    <w:lsdException w:uiPriority="99" w:name="Table 3D effects 1"/>
    <w:lsdException w:uiPriority="99" w:name="Table 3D effects 2"/>
    <w:lsdException w:uiPriority="99" w:name="Table 3D effects 3"/>
    <w:lsdException w:unhideWhenUsed="0" w:uiPriority="99" w:name="Table Contemporary"/>
    <w:lsdException w:unhideWhenUsed="0" w:uiPriority="99" w:name="Table Elegant"/>
    <w:lsdException w:unhideWhenUsed="0" w:uiPriority="99" w:name="Table Professional"/>
    <w:lsdException w:unhideWhenUsed="0" w:uiPriority="99" w:name="Table Subtle 1"/>
    <w:lsdException w:unhideWhenUsed="0" w:uiPriority="99" w:name="Table Subtle 2"/>
    <w:lsdException w:unhideWhenUsed="0" w:uiPriority="99" w:name="Table Web 1"/>
    <w:lsdException w:unhideWhenUsed="0" w:uiPriority="99" w:name="Table Web 2"/>
    <w:lsdException w:unhideWhenUsed="0" w:uiPriority="99" w:name="Table Web 3"/>
    <w:lsdException w:unhideWhenUsed="0" w:uiPriority="99" w:name="Balloon Text"/>
    <w:lsdException w:unhideWhenUsed="0" w:uiPriority="99" w:semiHidden="0" w:name="Table Grid"/>
    <w:lsdException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170"/>
    <w:qFormat/>
    <w:uiPriority w:val="99"/>
    <w:pPr>
      <w:jc w:val="center"/>
      <w:outlineLvl w:val="0"/>
    </w:pPr>
    <w:rPr>
      <w:b/>
      <w:kern w:val="0"/>
      <w:sz w:val="32"/>
    </w:rPr>
  </w:style>
  <w:style w:type="paragraph" w:styleId="3">
    <w:name w:val="heading 2"/>
    <w:basedOn w:val="1"/>
    <w:next w:val="1"/>
    <w:link w:val="180"/>
    <w:qFormat/>
    <w:uiPriority w:val="99"/>
    <w:pPr>
      <w:spacing w:before="240" w:after="240" w:line="480" w:lineRule="auto"/>
      <w:jc w:val="center"/>
      <w:outlineLvl w:val="1"/>
    </w:pPr>
    <w:rPr>
      <w:b/>
      <w:kern w:val="0"/>
      <w:sz w:val="28"/>
    </w:rPr>
  </w:style>
  <w:style w:type="paragraph" w:styleId="4">
    <w:name w:val="heading 3"/>
    <w:basedOn w:val="1"/>
    <w:next w:val="1"/>
    <w:link w:val="181"/>
    <w:qFormat/>
    <w:uiPriority w:val="99"/>
    <w:pPr>
      <w:spacing w:before="240" w:after="240"/>
      <w:ind w:left="720" w:hanging="432"/>
      <w:outlineLvl w:val="2"/>
    </w:pPr>
    <w:rPr>
      <w:b/>
      <w:kern w:val="0"/>
      <w:sz w:val="24"/>
    </w:rPr>
  </w:style>
  <w:style w:type="paragraph" w:styleId="5">
    <w:name w:val="heading 4"/>
    <w:basedOn w:val="1"/>
    <w:next w:val="1"/>
    <w:link w:val="178"/>
    <w:qFormat/>
    <w:uiPriority w:val="99"/>
    <w:pPr>
      <w:spacing w:before="120" w:after="120"/>
      <w:ind w:left="864" w:hanging="144"/>
      <w:outlineLvl w:val="3"/>
    </w:pPr>
    <w:rPr>
      <w:b/>
      <w:kern w:val="0"/>
      <w:sz w:val="22"/>
    </w:rPr>
  </w:style>
  <w:style w:type="paragraph" w:styleId="6">
    <w:name w:val="heading 5"/>
    <w:basedOn w:val="1"/>
    <w:next w:val="1"/>
    <w:link w:val="182"/>
    <w:qFormat/>
    <w:uiPriority w:val="99"/>
    <w:pPr>
      <w:ind w:left="1008" w:hanging="432"/>
      <w:outlineLvl w:val="4"/>
    </w:pPr>
    <w:rPr>
      <w:kern w:val="0"/>
      <w:sz w:val="20"/>
    </w:rPr>
  </w:style>
  <w:style w:type="paragraph" w:styleId="7">
    <w:name w:val="heading 6"/>
    <w:basedOn w:val="1"/>
    <w:next w:val="1"/>
    <w:link w:val="183"/>
    <w:qFormat/>
    <w:uiPriority w:val="99"/>
    <w:pPr>
      <w:ind w:left="1152" w:hanging="432"/>
      <w:outlineLvl w:val="5"/>
    </w:pPr>
    <w:rPr>
      <w:kern w:val="0"/>
      <w:sz w:val="20"/>
    </w:rPr>
  </w:style>
  <w:style w:type="paragraph" w:styleId="8">
    <w:name w:val="heading 7"/>
    <w:basedOn w:val="1"/>
    <w:next w:val="1"/>
    <w:link w:val="184"/>
    <w:qFormat/>
    <w:uiPriority w:val="99"/>
    <w:pPr>
      <w:ind w:left="1296" w:hanging="288"/>
      <w:outlineLvl w:val="6"/>
    </w:pPr>
    <w:rPr>
      <w:kern w:val="0"/>
      <w:sz w:val="20"/>
    </w:rPr>
  </w:style>
  <w:style w:type="paragraph" w:styleId="9">
    <w:name w:val="heading 8"/>
    <w:basedOn w:val="1"/>
    <w:next w:val="1"/>
    <w:link w:val="185"/>
    <w:qFormat/>
    <w:uiPriority w:val="99"/>
    <w:pPr>
      <w:ind w:left="1440" w:hanging="432"/>
      <w:outlineLvl w:val="7"/>
    </w:pPr>
    <w:rPr>
      <w:kern w:val="0"/>
      <w:sz w:val="20"/>
    </w:rPr>
  </w:style>
  <w:style w:type="paragraph" w:styleId="10">
    <w:name w:val="heading 9"/>
    <w:basedOn w:val="1"/>
    <w:next w:val="1"/>
    <w:link w:val="186"/>
    <w:qFormat/>
    <w:uiPriority w:val="99"/>
    <w:pPr>
      <w:ind w:left="1584" w:hanging="144"/>
      <w:outlineLvl w:val="8"/>
    </w:pPr>
    <w:rPr>
      <w:kern w:val="0"/>
      <w:sz w:val="20"/>
    </w:rPr>
  </w:style>
  <w:style w:type="character" w:default="1" w:styleId="116">
    <w:name w:val="Default Paragraph Font"/>
    <w:semiHidden/>
    <w:unhideWhenUsed/>
    <w:uiPriority w:val="1"/>
  </w:style>
  <w:style w:type="table" w:default="1" w:styleId="71">
    <w:name w:val="Normal Table"/>
    <w:semiHidden/>
    <w:unhideWhenUsed/>
    <w:uiPriority w:val="99"/>
    <w:tblPr>
      <w:tblCellMar>
        <w:top w:w="0" w:type="dxa"/>
        <w:left w:w="108" w:type="dxa"/>
        <w:bottom w:w="0" w:type="dxa"/>
        <w:right w:w="108" w:type="dxa"/>
      </w:tblCellMar>
    </w:tblPr>
  </w:style>
  <w:style w:type="paragraph" w:styleId="11">
    <w:name w:val="List 3"/>
    <w:basedOn w:val="1"/>
    <w:semiHidden/>
    <w:uiPriority w:val="99"/>
    <w:pPr>
      <w:ind w:left="100" w:leftChars="400" w:hanging="200" w:hangingChars="200"/>
    </w:pPr>
    <w:rPr>
      <w:szCs w:val="24"/>
    </w:rPr>
  </w:style>
  <w:style w:type="paragraph" w:styleId="12">
    <w:name w:val="List Number 2"/>
    <w:basedOn w:val="1"/>
    <w:semiHidden/>
    <w:uiPriority w:val="99"/>
    <w:pPr>
      <w:tabs>
        <w:tab w:val="left" w:pos="780"/>
      </w:tabs>
      <w:ind w:left="780" w:hanging="360"/>
    </w:pPr>
    <w:rPr>
      <w:szCs w:val="24"/>
    </w:rPr>
  </w:style>
  <w:style w:type="paragraph" w:styleId="13">
    <w:name w:val="Note Heading"/>
    <w:basedOn w:val="1"/>
    <w:next w:val="1"/>
    <w:link w:val="208"/>
    <w:semiHidden/>
    <w:uiPriority w:val="99"/>
    <w:pPr>
      <w:jc w:val="center"/>
    </w:pPr>
    <w:rPr>
      <w:rFonts w:eastAsiaTheme="minorEastAsia" w:cstheme="minorBidi"/>
      <w:szCs w:val="22"/>
    </w:rPr>
  </w:style>
  <w:style w:type="paragraph" w:styleId="14">
    <w:name w:val="List Bullet 4"/>
    <w:basedOn w:val="1"/>
    <w:semiHidden/>
    <w:uiPriority w:val="99"/>
    <w:pPr>
      <w:tabs>
        <w:tab w:val="left" w:pos="1620"/>
      </w:tabs>
      <w:ind w:left="1620" w:hanging="360"/>
    </w:pPr>
    <w:rPr>
      <w:szCs w:val="24"/>
    </w:rPr>
  </w:style>
  <w:style w:type="paragraph" w:styleId="15">
    <w:name w:val="index 8"/>
    <w:basedOn w:val="1"/>
    <w:next w:val="1"/>
    <w:semiHidden/>
    <w:uiPriority w:val="99"/>
    <w:pPr>
      <w:ind w:left="1680" w:hanging="210"/>
      <w:jc w:val="left"/>
    </w:pPr>
    <w:rPr>
      <w:sz w:val="20"/>
    </w:rPr>
  </w:style>
  <w:style w:type="paragraph" w:styleId="16">
    <w:name w:val="E-mail Signature"/>
    <w:basedOn w:val="1"/>
    <w:link w:val="219"/>
    <w:semiHidden/>
    <w:uiPriority w:val="99"/>
    <w:rPr>
      <w:rFonts w:eastAsiaTheme="minorEastAsia" w:cstheme="minorBidi"/>
      <w:szCs w:val="22"/>
    </w:rPr>
  </w:style>
  <w:style w:type="paragraph" w:styleId="17">
    <w:name w:val="List Number"/>
    <w:basedOn w:val="1"/>
    <w:semiHidden/>
    <w:uiPriority w:val="99"/>
    <w:pPr>
      <w:tabs>
        <w:tab w:val="left" w:pos="360"/>
      </w:tabs>
      <w:ind w:left="360" w:hanging="360"/>
    </w:pPr>
    <w:rPr>
      <w:szCs w:val="24"/>
    </w:rPr>
  </w:style>
  <w:style w:type="paragraph" w:styleId="18">
    <w:name w:val="index 5"/>
    <w:basedOn w:val="1"/>
    <w:next w:val="1"/>
    <w:semiHidden/>
    <w:uiPriority w:val="99"/>
    <w:pPr>
      <w:ind w:left="1050" w:hanging="210"/>
      <w:jc w:val="left"/>
    </w:pPr>
    <w:rPr>
      <w:sz w:val="20"/>
    </w:rPr>
  </w:style>
  <w:style w:type="paragraph" w:styleId="19">
    <w:name w:val="List Bullet"/>
    <w:basedOn w:val="1"/>
    <w:semiHidden/>
    <w:uiPriority w:val="99"/>
    <w:pPr>
      <w:tabs>
        <w:tab w:val="left" w:pos="360"/>
      </w:tabs>
      <w:ind w:left="360" w:hanging="360"/>
    </w:pPr>
    <w:rPr>
      <w:szCs w:val="24"/>
    </w:rPr>
  </w:style>
  <w:style w:type="paragraph" w:styleId="20">
    <w:name w:val="envelope address"/>
    <w:basedOn w:val="1"/>
    <w:semiHidden/>
    <w:uiPriority w:val="99"/>
    <w:pPr>
      <w:framePr w:w="7920" w:h="1980" w:hRule="exact" w:hSpace="180" w:wrap="around" w:vAnchor="margin" w:hAnchor="page" w:xAlign="center" w:yAlign="bottom"/>
      <w:snapToGrid w:val="0"/>
      <w:ind w:left="100" w:leftChars="1400"/>
    </w:pPr>
    <w:rPr>
      <w:rFonts w:ascii="Arial" w:hAnsi="Arial" w:cs="Arial"/>
      <w:sz w:val="24"/>
      <w:szCs w:val="24"/>
    </w:rPr>
  </w:style>
  <w:style w:type="paragraph" w:styleId="21">
    <w:name w:val="Document Map"/>
    <w:basedOn w:val="1"/>
    <w:link w:val="220"/>
    <w:uiPriority w:val="99"/>
    <w:pPr>
      <w:shd w:val="clear" w:color="auto" w:fill="000080"/>
    </w:pPr>
    <w:rPr>
      <w:rFonts w:eastAsiaTheme="minorEastAsia" w:cstheme="minorBidi"/>
      <w:sz w:val="2"/>
      <w:szCs w:val="22"/>
    </w:rPr>
  </w:style>
  <w:style w:type="paragraph" w:styleId="22">
    <w:name w:val="toa heading"/>
    <w:basedOn w:val="1"/>
    <w:next w:val="1"/>
    <w:semiHidden/>
    <w:uiPriority w:val="99"/>
    <w:pPr>
      <w:autoSpaceDE w:val="0"/>
      <w:autoSpaceDN w:val="0"/>
      <w:adjustRightInd w:val="0"/>
      <w:spacing w:before="120" w:after="60" w:line="360" w:lineRule="auto"/>
      <w:ind w:right="-425"/>
    </w:pPr>
    <w:rPr>
      <w:rFonts w:ascii="Arial" w:hAnsi="Arial"/>
      <w:color w:val="000000"/>
      <w:sz w:val="24"/>
    </w:rPr>
  </w:style>
  <w:style w:type="paragraph" w:styleId="23">
    <w:name w:val="annotation text"/>
    <w:basedOn w:val="1"/>
    <w:link w:val="212"/>
    <w:semiHidden/>
    <w:uiPriority w:val="99"/>
    <w:pPr>
      <w:jc w:val="left"/>
    </w:pPr>
    <w:rPr>
      <w:rFonts w:eastAsiaTheme="minorEastAsia" w:cstheme="minorBidi"/>
      <w:szCs w:val="22"/>
    </w:rPr>
  </w:style>
  <w:style w:type="paragraph" w:styleId="24">
    <w:name w:val="index 6"/>
    <w:basedOn w:val="1"/>
    <w:next w:val="1"/>
    <w:semiHidden/>
    <w:uiPriority w:val="99"/>
    <w:pPr>
      <w:ind w:left="1260" w:hanging="210"/>
      <w:jc w:val="left"/>
    </w:pPr>
    <w:rPr>
      <w:sz w:val="20"/>
    </w:rPr>
  </w:style>
  <w:style w:type="paragraph" w:styleId="25">
    <w:name w:val="Salutation"/>
    <w:basedOn w:val="1"/>
    <w:next w:val="1"/>
    <w:link w:val="171"/>
    <w:semiHidden/>
    <w:uiPriority w:val="99"/>
    <w:rPr>
      <w:rFonts w:eastAsiaTheme="minorEastAsia" w:cstheme="minorBidi"/>
      <w:szCs w:val="22"/>
    </w:rPr>
  </w:style>
  <w:style w:type="paragraph" w:styleId="26">
    <w:name w:val="Body Text 3"/>
    <w:basedOn w:val="1"/>
    <w:link w:val="210"/>
    <w:semiHidden/>
    <w:uiPriority w:val="99"/>
    <w:pPr>
      <w:spacing w:after="120"/>
    </w:pPr>
    <w:rPr>
      <w:rFonts w:eastAsiaTheme="minorEastAsia" w:cstheme="minorBidi"/>
      <w:sz w:val="16"/>
      <w:szCs w:val="16"/>
    </w:rPr>
  </w:style>
  <w:style w:type="paragraph" w:styleId="27">
    <w:name w:val="Closing"/>
    <w:basedOn w:val="1"/>
    <w:link w:val="217"/>
    <w:semiHidden/>
    <w:uiPriority w:val="99"/>
    <w:pPr>
      <w:ind w:left="100" w:leftChars="2100"/>
    </w:pPr>
    <w:rPr>
      <w:rFonts w:eastAsiaTheme="minorEastAsia" w:cstheme="minorBidi"/>
      <w:szCs w:val="22"/>
    </w:rPr>
  </w:style>
  <w:style w:type="paragraph" w:styleId="28">
    <w:name w:val="List Bullet 3"/>
    <w:basedOn w:val="1"/>
    <w:semiHidden/>
    <w:uiPriority w:val="99"/>
    <w:pPr>
      <w:tabs>
        <w:tab w:val="left" w:pos="1200"/>
      </w:tabs>
      <w:ind w:left="1200" w:hanging="360"/>
    </w:pPr>
    <w:rPr>
      <w:szCs w:val="24"/>
    </w:rPr>
  </w:style>
  <w:style w:type="paragraph" w:styleId="29">
    <w:name w:val="Body Text"/>
    <w:basedOn w:val="1"/>
    <w:link w:val="207"/>
    <w:semiHidden/>
    <w:uiPriority w:val="99"/>
    <w:pPr>
      <w:spacing w:after="120"/>
    </w:pPr>
    <w:rPr>
      <w:rFonts w:eastAsiaTheme="minorEastAsia" w:cstheme="minorBidi"/>
      <w:szCs w:val="22"/>
    </w:rPr>
  </w:style>
  <w:style w:type="paragraph" w:styleId="30">
    <w:name w:val="Body Text Indent"/>
    <w:basedOn w:val="1"/>
    <w:link w:val="162"/>
    <w:semiHidden/>
    <w:uiPriority w:val="99"/>
    <w:pPr>
      <w:spacing w:after="120"/>
      <w:ind w:left="420" w:leftChars="200"/>
    </w:pPr>
    <w:rPr>
      <w:rFonts w:eastAsiaTheme="minorEastAsia" w:cstheme="minorBidi"/>
      <w:szCs w:val="22"/>
    </w:rPr>
  </w:style>
  <w:style w:type="paragraph" w:styleId="31">
    <w:name w:val="List Number 3"/>
    <w:basedOn w:val="1"/>
    <w:semiHidden/>
    <w:uiPriority w:val="99"/>
    <w:pPr>
      <w:tabs>
        <w:tab w:val="left" w:pos="1200"/>
      </w:tabs>
      <w:ind w:left="1200" w:hanging="360"/>
    </w:pPr>
    <w:rPr>
      <w:szCs w:val="24"/>
    </w:rPr>
  </w:style>
  <w:style w:type="paragraph" w:styleId="32">
    <w:name w:val="List 2"/>
    <w:basedOn w:val="1"/>
    <w:semiHidden/>
    <w:uiPriority w:val="99"/>
    <w:pPr>
      <w:ind w:left="100" w:leftChars="200" w:hanging="200" w:hangingChars="200"/>
    </w:pPr>
    <w:rPr>
      <w:szCs w:val="24"/>
    </w:rPr>
  </w:style>
  <w:style w:type="paragraph" w:styleId="33">
    <w:name w:val="List Continue"/>
    <w:basedOn w:val="1"/>
    <w:semiHidden/>
    <w:uiPriority w:val="99"/>
    <w:pPr>
      <w:spacing w:after="120"/>
      <w:ind w:left="420" w:leftChars="200"/>
    </w:pPr>
    <w:rPr>
      <w:szCs w:val="24"/>
    </w:rPr>
  </w:style>
  <w:style w:type="paragraph" w:styleId="34">
    <w:name w:val="Block Text"/>
    <w:basedOn w:val="1"/>
    <w:semiHidden/>
    <w:uiPriority w:val="99"/>
    <w:pPr>
      <w:spacing w:after="120"/>
      <w:ind w:left="1440" w:leftChars="700" w:right="1440" w:rightChars="700"/>
    </w:pPr>
    <w:rPr>
      <w:szCs w:val="24"/>
    </w:rPr>
  </w:style>
  <w:style w:type="paragraph" w:styleId="35">
    <w:name w:val="List Bullet 2"/>
    <w:basedOn w:val="1"/>
    <w:semiHidden/>
    <w:uiPriority w:val="99"/>
    <w:pPr>
      <w:tabs>
        <w:tab w:val="left" w:pos="780"/>
      </w:tabs>
      <w:ind w:left="780" w:hanging="360"/>
    </w:pPr>
    <w:rPr>
      <w:szCs w:val="24"/>
    </w:rPr>
  </w:style>
  <w:style w:type="paragraph" w:styleId="36">
    <w:name w:val="HTML Address"/>
    <w:basedOn w:val="1"/>
    <w:link w:val="155"/>
    <w:semiHidden/>
    <w:uiPriority w:val="99"/>
    <w:rPr>
      <w:rFonts w:eastAsiaTheme="minorEastAsia" w:cstheme="minorBidi"/>
      <w:i/>
      <w:iCs/>
      <w:szCs w:val="22"/>
    </w:rPr>
  </w:style>
  <w:style w:type="paragraph" w:styleId="37">
    <w:name w:val="index 4"/>
    <w:basedOn w:val="1"/>
    <w:next w:val="1"/>
    <w:semiHidden/>
    <w:uiPriority w:val="99"/>
    <w:pPr>
      <w:ind w:left="840" w:hanging="210"/>
      <w:jc w:val="left"/>
    </w:pPr>
    <w:rPr>
      <w:sz w:val="20"/>
    </w:rPr>
  </w:style>
  <w:style w:type="paragraph" w:styleId="38">
    <w:name w:val="Plain Text"/>
    <w:basedOn w:val="1"/>
    <w:link w:val="172"/>
    <w:uiPriority w:val="99"/>
    <w:rPr>
      <w:rFonts w:ascii="宋体" w:hAnsi="Courier New" w:eastAsiaTheme="minorEastAsia" w:cstheme="minorBidi"/>
      <w:szCs w:val="21"/>
    </w:rPr>
  </w:style>
  <w:style w:type="paragraph" w:styleId="39">
    <w:name w:val="List Bullet 5"/>
    <w:basedOn w:val="1"/>
    <w:semiHidden/>
    <w:uiPriority w:val="99"/>
    <w:pPr>
      <w:tabs>
        <w:tab w:val="left" w:pos="2040"/>
      </w:tabs>
      <w:ind w:left="2040" w:hanging="360"/>
    </w:pPr>
    <w:rPr>
      <w:szCs w:val="24"/>
    </w:rPr>
  </w:style>
  <w:style w:type="paragraph" w:styleId="40">
    <w:name w:val="List Number 4"/>
    <w:basedOn w:val="1"/>
    <w:semiHidden/>
    <w:uiPriority w:val="99"/>
    <w:pPr>
      <w:tabs>
        <w:tab w:val="left" w:pos="1620"/>
      </w:tabs>
      <w:ind w:left="1620" w:hanging="360"/>
    </w:pPr>
    <w:rPr>
      <w:szCs w:val="24"/>
    </w:rPr>
  </w:style>
  <w:style w:type="paragraph" w:styleId="41">
    <w:name w:val="index 3"/>
    <w:basedOn w:val="1"/>
    <w:next w:val="1"/>
    <w:semiHidden/>
    <w:uiPriority w:val="99"/>
    <w:pPr>
      <w:ind w:left="630" w:hanging="210"/>
      <w:jc w:val="left"/>
    </w:pPr>
    <w:rPr>
      <w:sz w:val="20"/>
    </w:rPr>
  </w:style>
  <w:style w:type="paragraph" w:styleId="42">
    <w:name w:val="Date"/>
    <w:basedOn w:val="1"/>
    <w:next w:val="1"/>
    <w:link w:val="166"/>
    <w:semiHidden/>
    <w:uiPriority w:val="99"/>
    <w:pPr>
      <w:ind w:left="100" w:leftChars="2500"/>
    </w:pPr>
    <w:rPr>
      <w:rFonts w:eastAsiaTheme="minorEastAsia" w:cstheme="minorBidi"/>
      <w:szCs w:val="22"/>
    </w:rPr>
  </w:style>
  <w:style w:type="paragraph" w:styleId="43">
    <w:name w:val="Body Text Indent 2"/>
    <w:basedOn w:val="1"/>
    <w:link w:val="144"/>
    <w:semiHidden/>
    <w:uiPriority w:val="99"/>
    <w:pPr>
      <w:spacing w:after="120" w:line="480" w:lineRule="auto"/>
      <w:ind w:left="420" w:leftChars="200"/>
    </w:pPr>
    <w:rPr>
      <w:rFonts w:eastAsiaTheme="minorEastAsia" w:cstheme="minorBidi"/>
      <w:szCs w:val="22"/>
    </w:rPr>
  </w:style>
  <w:style w:type="paragraph" w:styleId="44">
    <w:name w:val="endnote text"/>
    <w:basedOn w:val="1"/>
    <w:link w:val="143"/>
    <w:semiHidden/>
    <w:uiPriority w:val="99"/>
    <w:pPr>
      <w:snapToGrid w:val="0"/>
      <w:jc w:val="left"/>
    </w:pPr>
    <w:rPr>
      <w:rFonts w:eastAsiaTheme="minorEastAsia" w:cstheme="minorBidi"/>
      <w:szCs w:val="22"/>
    </w:rPr>
  </w:style>
  <w:style w:type="paragraph" w:styleId="45">
    <w:name w:val="List Continue 5"/>
    <w:basedOn w:val="1"/>
    <w:semiHidden/>
    <w:uiPriority w:val="99"/>
    <w:pPr>
      <w:spacing w:after="120"/>
      <w:ind w:left="2100" w:leftChars="1000"/>
    </w:pPr>
    <w:rPr>
      <w:szCs w:val="24"/>
    </w:rPr>
  </w:style>
  <w:style w:type="paragraph" w:styleId="46">
    <w:name w:val="Balloon Text"/>
    <w:basedOn w:val="1"/>
    <w:link w:val="173"/>
    <w:semiHidden/>
    <w:uiPriority w:val="99"/>
    <w:rPr>
      <w:rFonts w:eastAsiaTheme="minorEastAsia" w:cstheme="minorBidi"/>
      <w:sz w:val="2"/>
      <w:szCs w:val="22"/>
    </w:rPr>
  </w:style>
  <w:style w:type="paragraph" w:styleId="47">
    <w:name w:val="footer"/>
    <w:basedOn w:val="1"/>
    <w:link w:val="132"/>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8">
    <w:name w:val="envelope return"/>
    <w:basedOn w:val="1"/>
    <w:semiHidden/>
    <w:uiPriority w:val="99"/>
    <w:pPr>
      <w:snapToGrid w:val="0"/>
    </w:pPr>
    <w:rPr>
      <w:rFonts w:ascii="Arial" w:hAnsi="Arial" w:cs="Arial"/>
      <w:szCs w:val="24"/>
    </w:rPr>
  </w:style>
  <w:style w:type="paragraph" w:styleId="49">
    <w:name w:val="header"/>
    <w:basedOn w:val="1"/>
    <w:link w:val="131"/>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0">
    <w:name w:val="Signature"/>
    <w:basedOn w:val="1"/>
    <w:link w:val="151"/>
    <w:semiHidden/>
    <w:uiPriority w:val="99"/>
    <w:pPr>
      <w:ind w:left="100" w:leftChars="2100"/>
    </w:pPr>
    <w:rPr>
      <w:rFonts w:eastAsiaTheme="minorEastAsia" w:cstheme="minorBidi"/>
      <w:szCs w:val="22"/>
    </w:rPr>
  </w:style>
  <w:style w:type="paragraph" w:styleId="51">
    <w:name w:val="List Continue 4"/>
    <w:basedOn w:val="1"/>
    <w:semiHidden/>
    <w:uiPriority w:val="99"/>
    <w:pPr>
      <w:spacing w:after="120"/>
      <w:ind w:left="1680" w:leftChars="800"/>
    </w:pPr>
    <w:rPr>
      <w:szCs w:val="24"/>
    </w:rPr>
  </w:style>
  <w:style w:type="paragraph" w:styleId="52">
    <w:name w:val="index heading"/>
    <w:basedOn w:val="1"/>
    <w:next w:val="53"/>
    <w:semiHidden/>
    <w:uiPriority w:val="99"/>
    <w:pPr>
      <w:spacing w:before="120" w:after="120"/>
      <w:jc w:val="left"/>
    </w:pPr>
    <w:rPr>
      <w:b/>
      <w:bCs/>
      <w:i/>
      <w:iCs/>
      <w:sz w:val="20"/>
    </w:rPr>
  </w:style>
  <w:style w:type="paragraph" w:styleId="53">
    <w:name w:val="index 1"/>
    <w:basedOn w:val="1"/>
    <w:next w:val="1"/>
    <w:semiHidden/>
    <w:unhideWhenUsed/>
    <w:uiPriority w:val="99"/>
  </w:style>
  <w:style w:type="paragraph" w:styleId="54">
    <w:name w:val="List Number 5"/>
    <w:basedOn w:val="1"/>
    <w:semiHidden/>
    <w:uiPriority w:val="99"/>
    <w:pPr>
      <w:tabs>
        <w:tab w:val="left" w:pos="2040"/>
      </w:tabs>
      <w:ind w:left="2040" w:hanging="360"/>
    </w:pPr>
    <w:rPr>
      <w:szCs w:val="24"/>
    </w:rPr>
  </w:style>
  <w:style w:type="paragraph" w:styleId="55">
    <w:name w:val="List"/>
    <w:basedOn w:val="1"/>
    <w:semiHidden/>
    <w:uiPriority w:val="99"/>
    <w:pPr>
      <w:ind w:left="200" w:hanging="200" w:hangingChars="200"/>
    </w:pPr>
    <w:rPr>
      <w:szCs w:val="24"/>
    </w:rPr>
  </w:style>
  <w:style w:type="paragraph" w:styleId="56">
    <w:name w:val="footnote text"/>
    <w:basedOn w:val="1"/>
    <w:link w:val="148"/>
    <w:semiHidden/>
    <w:uiPriority w:val="99"/>
    <w:pPr>
      <w:snapToGrid w:val="0"/>
      <w:jc w:val="left"/>
    </w:pPr>
    <w:rPr>
      <w:rFonts w:eastAsiaTheme="minorEastAsia" w:cstheme="minorBidi"/>
      <w:sz w:val="18"/>
      <w:szCs w:val="18"/>
    </w:rPr>
  </w:style>
  <w:style w:type="paragraph" w:styleId="57">
    <w:name w:val="List 5"/>
    <w:basedOn w:val="1"/>
    <w:semiHidden/>
    <w:uiPriority w:val="99"/>
    <w:pPr>
      <w:ind w:left="100" w:leftChars="800" w:hanging="200" w:hangingChars="200"/>
    </w:pPr>
    <w:rPr>
      <w:szCs w:val="24"/>
    </w:rPr>
  </w:style>
  <w:style w:type="paragraph" w:styleId="58">
    <w:name w:val="index 7"/>
    <w:basedOn w:val="1"/>
    <w:next w:val="1"/>
    <w:semiHidden/>
    <w:uiPriority w:val="99"/>
    <w:pPr>
      <w:ind w:left="1470" w:hanging="210"/>
      <w:jc w:val="left"/>
    </w:pPr>
    <w:rPr>
      <w:sz w:val="20"/>
    </w:rPr>
  </w:style>
  <w:style w:type="paragraph" w:styleId="59">
    <w:name w:val="index 9"/>
    <w:basedOn w:val="1"/>
    <w:next w:val="1"/>
    <w:semiHidden/>
    <w:uiPriority w:val="99"/>
    <w:pPr>
      <w:ind w:left="1890" w:hanging="210"/>
      <w:jc w:val="left"/>
    </w:pPr>
    <w:rPr>
      <w:sz w:val="20"/>
    </w:rPr>
  </w:style>
  <w:style w:type="paragraph" w:styleId="60">
    <w:name w:val="table of figures"/>
    <w:basedOn w:val="1"/>
    <w:next w:val="1"/>
    <w:semiHidden/>
    <w:uiPriority w:val="99"/>
    <w:pPr>
      <w:ind w:left="200" w:leftChars="200" w:hanging="200" w:hangingChars="200"/>
    </w:pPr>
    <w:rPr>
      <w:sz w:val="24"/>
      <w:szCs w:val="24"/>
    </w:rPr>
  </w:style>
  <w:style w:type="paragraph" w:styleId="61">
    <w:name w:val="List 4"/>
    <w:basedOn w:val="1"/>
    <w:semiHidden/>
    <w:uiPriority w:val="99"/>
    <w:pPr>
      <w:ind w:left="100" w:leftChars="600" w:hanging="200" w:hangingChars="200"/>
    </w:pPr>
    <w:rPr>
      <w:szCs w:val="24"/>
    </w:rPr>
  </w:style>
  <w:style w:type="paragraph" w:styleId="62">
    <w:name w:val="List Continue 2"/>
    <w:basedOn w:val="1"/>
    <w:semiHidden/>
    <w:uiPriority w:val="99"/>
    <w:pPr>
      <w:spacing w:after="120"/>
      <w:ind w:left="840" w:leftChars="400"/>
    </w:pPr>
    <w:rPr>
      <w:szCs w:val="24"/>
    </w:rPr>
  </w:style>
  <w:style w:type="paragraph" w:styleId="63">
    <w:name w:val="Message Header"/>
    <w:basedOn w:val="1"/>
    <w:link w:val="225"/>
    <w:semiHidden/>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Theme="minorEastAsia" w:cstheme="minorBidi"/>
      <w:sz w:val="24"/>
      <w:szCs w:val="24"/>
    </w:rPr>
  </w:style>
  <w:style w:type="paragraph" w:styleId="64">
    <w:name w:val="HTML Preformatted"/>
    <w:basedOn w:val="1"/>
    <w:link w:val="160"/>
    <w:semiHidden/>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eastAsiaTheme="minorEastAsia"/>
      <w:szCs w:val="22"/>
    </w:rPr>
  </w:style>
  <w:style w:type="paragraph" w:styleId="65">
    <w:name w:val="Normal (Web)"/>
    <w:basedOn w:val="1"/>
    <w:uiPriority w:val="99"/>
    <w:pPr>
      <w:widowControl/>
      <w:spacing w:before="100" w:beforeAutospacing="1" w:after="100" w:afterAutospacing="1"/>
      <w:jc w:val="left"/>
    </w:pPr>
    <w:rPr>
      <w:rFonts w:ascii="宋体" w:hAnsi="宋体" w:cs="宋体"/>
      <w:kern w:val="0"/>
      <w:sz w:val="24"/>
      <w:szCs w:val="24"/>
    </w:rPr>
  </w:style>
  <w:style w:type="paragraph" w:styleId="66">
    <w:name w:val="List Continue 3"/>
    <w:basedOn w:val="1"/>
    <w:semiHidden/>
    <w:uiPriority w:val="99"/>
    <w:pPr>
      <w:spacing w:after="120"/>
      <w:ind w:left="1260" w:leftChars="600"/>
    </w:pPr>
    <w:rPr>
      <w:szCs w:val="24"/>
    </w:rPr>
  </w:style>
  <w:style w:type="paragraph" w:styleId="67">
    <w:name w:val="index 2"/>
    <w:basedOn w:val="1"/>
    <w:next w:val="1"/>
    <w:semiHidden/>
    <w:uiPriority w:val="99"/>
    <w:pPr>
      <w:ind w:left="420" w:hanging="210"/>
      <w:jc w:val="left"/>
    </w:pPr>
    <w:rPr>
      <w:sz w:val="20"/>
    </w:rPr>
  </w:style>
  <w:style w:type="paragraph" w:styleId="68">
    <w:name w:val="annotation subject"/>
    <w:basedOn w:val="23"/>
    <w:next w:val="23"/>
    <w:link w:val="213"/>
    <w:semiHidden/>
    <w:uiPriority w:val="99"/>
    <w:rPr>
      <w:b/>
      <w:bCs/>
    </w:rPr>
  </w:style>
  <w:style w:type="paragraph" w:styleId="69">
    <w:name w:val="Body Text First Indent"/>
    <w:basedOn w:val="29"/>
    <w:link w:val="215"/>
    <w:semiHidden/>
    <w:unhideWhenUsed/>
    <w:uiPriority w:val="99"/>
    <w:pPr>
      <w:ind w:firstLine="420" w:firstLineChars="100"/>
    </w:pPr>
  </w:style>
  <w:style w:type="paragraph" w:styleId="70">
    <w:name w:val="Body Text First Indent 2"/>
    <w:basedOn w:val="30"/>
    <w:link w:val="223"/>
    <w:semiHidden/>
    <w:unhideWhenUsed/>
    <w:uiPriority w:val="99"/>
    <w:pPr>
      <w:ind w:firstLine="420" w:firstLineChars="200"/>
    </w:pPr>
  </w:style>
  <w:style w:type="table" w:styleId="72">
    <w:name w:val="Table Grid"/>
    <w:basedOn w:val="71"/>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3">
    <w:name w:val="Table Theme"/>
    <w:basedOn w:val="71"/>
    <w:semiHidden/>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4">
    <w:name w:val="Table Colorful 1"/>
    <w:basedOn w:val="71"/>
    <w:semiHidden/>
    <w:uiPriority w:val="99"/>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Times New Roman"/>
        <w:b/>
        <w:bCs/>
        <w:i/>
        <w:iCs/>
      </w:rPr>
      <w:tblPr/>
      <w:tcPr>
        <w:tcBorders>
          <w:top w:val="nil"/>
          <w:left w:val="nil"/>
          <w:bottom w:val="nil"/>
          <w:right w:val="nil"/>
          <w:insideH w:val="nil"/>
          <w:insideV w:val="nil"/>
          <w:tl2br w:val="nil"/>
          <w:tr2bl w:val="nil"/>
        </w:tcBorders>
        <w:shd w:val="solid" w:color="000000" w:fill="FFFFFF"/>
      </w:tcPr>
    </w:tblStylePr>
    <w:tblStylePr w:type="firstCol">
      <w:rPr>
        <w:rFonts w:cs="Times New Roman"/>
        <w:b/>
        <w:bCs/>
        <w:i/>
        <w:iCs/>
      </w:rPr>
      <w:tblPr/>
      <w:tcPr>
        <w:tcBorders>
          <w:top w:val="nil"/>
          <w:left w:val="nil"/>
          <w:bottom w:val="nil"/>
          <w:right w:val="nil"/>
          <w:insideH w:val="nil"/>
          <w:insideV w:val="nil"/>
          <w:tl2br w:val="nil"/>
          <w:tr2bl w:val="nil"/>
        </w:tcBorders>
        <w:shd w:val="solid" w:color="000080" w:fill="FFFFFF"/>
      </w:tcPr>
    </w:tblStylePr>
    <w:tblStylePr w:type="nwCell">
      <w:rPr>
        <w:rFonts w:cs="Times New Roman"/>
      </w:rPr>
      <w:tblPr/>
      <w:tcPr>
        <w:tcBorders>
          <w:top w:val="nil"/>
          <w:left w:val="nil"/>
          <w:bottom w:val="nil"/>
          <w:right w:val="nil"/>
          <w:insideH w:val="nil"/>
          <w:insideV w:val="nil"/>
          <w:tl2br w:val="nil"/>
          <w:tr2bl w:val="nil"/>
        </w:tcBorders>
        <w:shd w:val="solid" w:color="00000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75">
    <w:name w:val="Table Colorful 2"/>
    <w:basedOn w:val="71"/>
    <w:semiHidden/>
    <w:uiPriority w:val="99"/>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rFonts w:cs="Times New Roman"/>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Times New Roman"/>
        <w:b/>
        <w:bCs/>
        <w:i/>
        <w:iCs/>
      </w:rPr>
      <w:tblPr/>
      <w:tcPr>
        <w:tcBorders>
          <w:top w:val="nil"/>
          <w:left w:val="nil"/>
          <w:bottom w:val="nil"/>
          <w:right w:val="nil"/>
          <w:insideH w:val="nil"/>
          <w:insideV w:val="nil"/>
          <w:tl2br w:val="nil"/>
          <w:tr2bl w:val="nil"/>
        </w:tcBorders>
      </w:tcPr>
    </w:tblStylePr>
    <w:tblStylePr w:type="lastCol">
      <w:rPr>
        <w:rFonts w:cs="Times New Roman"/>
      </w:rPr>
      <w:tblPr/>
      <w:tcPr>
        <w:tcBorders>
          <w:top w:val="nil"/>
          <w:left w:val="nil"/>
          <w:bottom w:val="nil"/>
          <w:right w:val="nil"/>
          <w:insideH w:val="nil"/>
          <w:insideV w:val="nil"/>
          <w:tl2br w:val="nil"/>
          <w:tr2bl w:val="nil"/>
        </w:tcBorders>
        <w:shd w:val="solid" w:color="C0C0C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76">
    <w:name w:val="Table Colorful 3"/>
    <w:basedOn w:val="71"/>
    <w:semiHidden/>
    <w:uiPriority w:val="99"/>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Times New Roman"/>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Times New Roman"/>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77">
    <w:name w:val="Table Elegant"/>
    <w:basedOn w:val="71"/>
    <w:semiHidden/>
    <w:uiPriority w:val="99"/>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78">
    <w:name w:val="Table Classic 1"/>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rFonts w:cs="Times New Roman"/>
        <w:i/>
        <w:iCs/>
      </w:rPr>
      <w:tblPr/>
      <w:tcPr>
        <w:tcBorders>
          <w:top w:val="nil"/>
          <w:left w:val="nil"/>
          <w:bottom w:val="single" w:color="000000" w:sz="6" w:space="0"/>
          <w:right w:val="nil"/>
          <w:insideH w:val="nil"/>
          <w:insideV w:val="nil"/>
          <w:tl2br w:val="nil"/>
          <w:tr2bl w:val="nil"/>
        </w:tcBorders>
      </w:tcPr>
    </w:tblStylePr>
    <w:tblStylePr w:type="lastRow">
      <w:rPr>
        <w:rFonts w:cs="Times New Roman"/>
        <w:color w:val="auto"/>
      </w:rPr>
      <w:tblPr/>
      <w:tcPr>
        <w:tcBorders>
          <w:top w:val="single" w:color="000000" w:sz="6" w:space="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color="000000" w:sz="6" w:space="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79">
    <w:name w:val="Table Classic 2"/>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blStylePr w:type="firstRow">
      <w:rPr>
        <w:rFonts w:cs="Times New Roman"/>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Times New Roman"/>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80">
    <w:name w:val="Table Classic 3"/>
    <w:basedOn w:val="71"/>
    <w:semiHidden/>
    <w:uiPriority w:val="99"/>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Times New Roman"/>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Times New Roman"/>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Times New Roman"/>
        <w:b/>
        <w:bCs/>
        <w:color w:val="000000"/>
      </w:rPr>
      <w:tblPr/>
      <w:tcPr>
        <w:tcBorders>
          <w:top w:val="nil"/>
          <w:left w:val="nil"/>
          <w:bottom w:val="nil"/>
          <w:right w:val="nil"/>
          <w:insideH w:val="nil"/>
          <w:insideV w:val="nil"/>
          <w:tl2br w:val="nil"/>
          <w:tr2bl w:val="nil"/>
        </w:tcBorders>
      </w:tcPr>
    </w:tblStylePr>
  </w:style>
  <w:style w:type="table" w:styleId="81">
    <w:name w:val="Table Classic 4"/>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blStylePr w:type="firstRow">
      <w:rPr>
        <w:rFonts w:cs="Times New Roman"/>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Times New Roman"/>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82">
    <w:name w:val="Table Simple 1"/>
    <w:basedOn w:val="71"/>
    <w:semiHidden/>
    <w:uiPriority w:val="99"/>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blStylePr w:type="firstRow">
      <w:rPr>
        <w:rFonts w:cs="Times New Roman"/>
      </w:rPr>
      <w:tblPr/>
      <w:tcPr>
        <w:tcBorders>
          <w:top w:val="nil"/>
          <w:left w:val="nil"/>
          <w:bottom w:val="single" w:color="008000" w:sz="6" w:space="0"/>
          <w:right w:val="nil"/>
          <w:insideH w:val="nil"/>
          <w:insideV w:val="nil"/>
          <w:tl2br w:val="nil"/>
          <w:tr2bl w:val="nil"/>
        </w:tcBorders>
      </w:tcPr>
    </w:tblStylePr>
    <w:tblStylePr w:type="lastRow">
      <w:rPr>
        <w:rFonts w:cs="Times New Roman"/>
      </w:rPr>
      <w:tblPr/>
      <w:tcPr>
        <w:tcBorders>
          <w:top w:val="single" w:color="008000" w:sz="6" w:space="0"/>
          <w:left w:val="nil"/>
          <w:bottom w:val="nil"/>
          <w:right w:val="nil"/>
          <w:insideH w:val="nil"/>
          <w:insideV w:val="nil"/>
          <w:tl2br w:val="nil"/>
          <w:tr2bl w:val="nil"/>
        </w:tcBorders>
      </w:tcPr>
    </w:tblStylePr>
  </w:style>
  <w:style w:type="table" w:styleId="83">
    <w:name w:val="Table Simple 2"/>
    <w:basedOn w:val="71"/>
    <w:semiHidden/>
    <w:uiPriority w:val="99"/>
    <w:pPr>
      <w:widowControl w:val="0"/>
      <w:jc w:val="both"/>
    </w:pPr>
    <w:rPr>
      <w:rFonts w:ascii="Times New Roman" w:hAnsi="Times New Roman" w:eastAsia="宋体" w:cs="Times New Roman"/>
      <w:kern w:val="0"/>
      <w:sz w:val="20"/>
      <w:szCs w:val="20"/>
    </w:rPr>
    <w:tblPr/>
    <w:tblStylePr w:type="firstRow">
      <w:rPr>
        <w:rFonts w:cs="Times New Roman"/>
        <w:b/>
        <w:bCs/>
      </w:rPr>
      <w:tblPr/>
      <w:tcPr>
        <w:tcBorders>
          <w:top w:val="nil"/>
          <w:left w:val="nil"/>
          <w:bottom w:val="single" w:color="000000" w:sz="12" w:space="0"/>
          <w:right w:val="nil"/>
          <w:insideH w:val="nil"/>
          <w:insideV w:val="nil"/>
          <w:tl2br w:val="nil"/>
          <w:tr2bl w:val="nil"/>
        </w:tcBorders>
      </w:tcPr>
    </w:tblStylePr>
    <w:tblStylePr w:type="lastRow">
      <w:rPr>
        <w:rFonts w:cs="Times New Roman"/>
        <w:b/>
        <w:bCs/>
        <w:color w:val="auto"/>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color="000000" w:sz="12" w:space="0"/>
          <w:insideH w:val="nil"/>
          <w:insideV w:val="nil"/>
          <w:tl2br w:val="nil"/>
          <w:tr2bl w:val="nil"/>
        </w:tcBorders>
      </w:tcPr>
    </w:tblStylePr>
    <w:tblStylePr w:type="lastCol">
      <w:rPr>
        <w:rFonts w:cs="Times New Roman"/>
        <w:b/>
        <w:bCs/>
      </w:rPr>
      <w:tblPr/>
      <w:tcPr>
        <w:tcBorders>
          <w:top w:val="nil"/>
          <w:left w:val="single" w:color="000000" w:sz="6" w:space="0"/>
          <w:bottom w:val="nil"/>
          <w:right w:val="nil"/>
          <w:insideH w:val="nil"/>
          <w:insideV w:val="nil"/>
          <w:tl2br w:val="nil"/>
          <w:tr2bl w:val="nil"/>
        </w:tcBorders>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84">
    <w:name w:val="Table Simple 3"/>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5">
    <w:name w:val="Table Subtle 1"/>
    <w:basedOn w:val="71"/>
    <w:semiHidden/>
    <w:uiPriority w:val="99"/>
    <w:pPr>
      <w:widowControl w:val="0"/>
      <w:jc w:val="both"/>
    </w:pPr>
    <w:rPr>
      <w:rFonts w:ascii="Times New Roman" w:hAnsi="Times New Roman" w:eastAsia="宋体" w:cs="Times New Roman"/>
      <w:kern w:val="0"/>
      <w:sz w:val="20"/>
      <w:szCs w:val="20"/>
    </w:rPr>
    <w:tblPr/>
    <w:tblStylePr w:type="firstRow">
      <w:rPr>
        <w:rFonts w:cs="Times New Roman"/>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color="000000" w:sz="12" w:space="0"/>
          <w:insideH w:val="nil"/>
          <w:insideV w:val="nil"/>
          <w:tl2br w:val="nil"/>
          <w:tr2bl w:val="nil"/>
        </w:tcBorders>
      </w:tcPr>
    </w:tblStylePr>
    <w:tblStylePr w:type="lastCol">
      <w:rPr>
        <w:rFonts w:cs="Times New Roman"/>
      </w:rPr>
      <w:tblPr/>
      <w:tcPr>
        <w:tcBorders>
          <w:top w:val="nil"/>
          <w:left w:val="single" w:color="000000" w:sz="12" w:space="0"/>
          <w:bottom w:val="nil"/>
          <w:right w:val="nil"/>
          <w:insideH w:val="nil"/>
          <w:insideV w:val="nil"/>
          <w:tl2br w:val="nil"/>
          <w:tr2bl w:val="nil"/>
        </w:tcBorders>
      </w:tcPr>
    </w:tblStylePr>
    <w:tblStylePr w:type="band1Horz">
      <w:rPr>
        <w:rFonts w:cs="Times New Roman"/>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86">
    <w:name w:val="Table Subtle 2"/>
    <w:basedOn w:val="71"/>
    <w:semiHidden/>
    <w:uiPriority w:val="99"/>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Times New Roman"/>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87">
    <w:name w:val="Table 3D effects 1"/>
    <w:basedOn w:val="71"/>
    <w:semiHidden/>
    <w:unhideWhenUsed/>
    <w:uiPriority w:val="99"/>
    <w:pPr>
      <w:widowControl w:val="0"/>
      <w:jc w:val="both"/>
    </w:pPr>
    <w:rPr>
      <w:rFonts w:ascii="Calibri" w:hAnsi="Calibri" w:eastAsia="宋体" w:cs="Times New Roman"/>
      <w:kern w:val="0"/>
      <w:sz w:val="20"/>
      <w:szCs w:val="20"/>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88">
    <w:name w:val="Table 3D effects 2"/>
    <w:basedOn w:val="71"/>
    <w:semiHidden/>
    <w:unhideWhenUsed/>
    <w:uiPriority w:val="99"/>
    <w:pPr>
      <w:widowControl w:val="0"/>
      <w:jc w:val="both"/>
    </w:pPr>
    <w:rPr>
      <w:rFonts w:ascii="Calibri" w:hAnsi="Calibri" w:eastAsia="宋体" w:cs="Times New Roman"/>
      <w:kern w:val="0"/>
      <w:sz w:val="20"/>
      <w:szCs w:val="20"/>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89">
    <w:name w:val="Table 3D effects 3"/>
    <w:basedOn w:val="71"/>
    <w:semiHidden/>
    <w:unhideWhenUsed/>
    <w:uiPriority w:val="99"/>
    <w:pPr>
      <w:widowControl w:val="0"/>
      <w:jc w:val="both"/>
    </w:pPr>
    <w:rPr>
      <w:rFonts w:ascii="Calibri" w:hAnsi="Calibri" w:eastAsia="宋体" w:cs="Times New Roman"/>
      <w:kern w:val="0"/>
      <w:sz w:val="20"/>
      <w:szCs w:val="20"/>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0">
    <w:name w:val="Table List 1"/>
    <w:basedOn w:val="71"/>
    <w:semiHidden/>
    <w:uiPriority w:val="99"/>
    <w:pPr>
      <w:widowControl w:val="0"/>
      <w:jc w:val="both"/>
    </w:pPr>
    <w:rPr>
      <w:rFonts w:ascii="Times New Roman" w:hAnsi="Times New Roman" w:eastAsia="宋体" w:cs="Times New Roman"/>
      <w:kern w:val="0"/>
      <w:sz w:val="20"/>
      <w:szCs w:val="20"/>
    </w:rPr>
    <w:tblPr>
      <w:tblBorders>
        <w:top w:val="single" w:color="008080" w:sz="12" w:space="0"/>
        <w:left w:val="single" w:color="008080" w:sz="6" w:space="0"/>
        <w:bottom w:val="single" w:color="008080" w:sz="12" w:space="0"/>
        <w:right w:val="single" w:color="008080" w:sz="6" w:space="0"/>
      </w:tblBorders>
    </w:tblPr>
    <w:tblStylePr w:type="firstRow">
      <w:rPr>
        <w:rFonts w:cs="Times New Roman"/>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Times New Roman"/>
      </w:rPr>
      <w:tblPr/>
      <w:tcPr>
        <w:tcBorders>
          <w:top w:val="single" w:color="000000" w:sz="6" w:space="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91">
    <w:name w:val="Table List 2"/>
    <w:basedOn w:val="71"/>
    <w:semiHidden/>
    <w:uiPriority w:val="99"/>
    <w:pPr>
      <w:widowControl w:val="0"/>
      <w:jc w:val="both"/>
    </w:pPr>
    <w:rPr>
      <w:rFonts w:ascii="Times New Roman" w:hAnsi="Times New Roman" w:eastAsia="宋体" w:cs="Times New Roman"/>
      <w:kern w:val="0"/>
      <w:sz w:val="20"/>
      <w:szCs w:val="20"/>
    </w:rPr>
    <w:tblPr>
      <w:tblBorders>
        <w:bottom w:val="single" w:color="808080" w:sz="12" w:space="0"/>
      </w:tblBorders>
    </w:tblPr>
    <w:tblStylePr w:type="firstRow">
      <w:rPr>
        <w:rFonts w:cs="Times New Roman"/>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Times New Roman"/>
      </w:rPr>
      <w:tblPr/>
      <w:tcPr>
        <w:tcBorders>
          <w:top w:val="single" w:color="000000" w:sz="6" w:space="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92">
    <w:name w:val="Table List 3"/>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blStylePr w:type="firstRow">
      <w:rPr>
        <w:rFonts w:cs="Times New Roman"/>
        <w:b/>
        <w:bCs/>
        <w:color w:val="000080"/>
      </w:rPr>
      <w:tblPr/>
      <w:tcPr>
        <w:tcBorders>
          <w:top w:val="nil"/>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tcPr>
    </w:tblStylePr>
    <w:tblStylePr w:type="swCell">
      <w:rPr>
        <w:rFonts w:cs="Times New Roman"/>
        <w:i/>
        <w:iCs/>
        <w:color w:val="000080"/>
      </w:rPr>
      <w:tblPr/>
      <w:tcPr>
        <w:tcBorders>
          <w:top w:val="nil"/>
          <w:left w:val="nil"/>
          <w:bottom w:val="nil"/>
          <w:right w:val="nil"/>
          <w:insideH w:val="nil"/>
          <w:insideV w:val="nil"/>
          <w:tl2br w:val="nil"/>
          <w:tr2bl w:val="nil"/>
        </w:tcBorders>
      </w:tcPr>
    </w:tblStylePr>
  </w:style>
  <w:style w:type="table" w:styleId="93">
    <w:name w:val="Table List 4"/>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Times New Roman"/>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94">
    <w:name w:val="Table List 5"/>
    <w:basedOn w:val="71"/>
    <w:semiHidden/>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Times New Roman"/>
        <w:b/>
        <w:bCs/>
      </w:rPr>
      <w:tblPr/>
      <w:tcPr>
        <w:tcBorders>
          <w:top w:val="nil"/>
          <w:left w:val="nil"/>
          <w:bottom w:val="single" w:color="000000" w:sz="12" w:space="0"/>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style>
  <w:style w:type="table" w:styleId="95">
    <w:name w:val="Table List 6"/>
    <w:basedOn w:val="71"/>
    <w:semiHidden/>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Times New Roman"/>
        <w:b/>
        <w:bCs/>
      </w:rPr>
      <w:tblPr/>
      <w:tcPr>
        <w:tcBorders>
          <w:top w:val="nil"/>
          <w:left w:val="nil"/>
          <w:bottom w:val="single" w:color="000000" w:sz="12" w:space="0"/>
          <w:right w:val="nil"/>
          <w:insideH w:val="nil"/>
          <w:insideV w:val="nil"/>
          <w:tl2br w:val="nil"/>
          <w:tr2bl w:val="nil"/>
        </w:tcBorders>
      </w:tcPr>
    </w:tblStylePr>
    <w:tblStylePr w:type="firstCol">
      <w:rPr>
        <w:rFonts w:cs="Times New Roman"/>
        <w:b/>
        <w:bCs/>
      </w:rPr>
      <w:tblPr/>
      <w:tcPr>
        <w:tcBorders>
          <w:top w:val="nil"/>
          <w:left w:val="nil"/>
          <w:bottom w:val="nil"/>
          <w:right w:val="single" w:color="000000" w:sz="12" w:space="0"/>
          <w:insideH w:val="nil"/>
          <w:insideV w:val="nil"/>
          <w:tl2br w:val="nil"/>
          <w:tr2bl w:val="nil"/>
        </w:tcBorders>
      </w:tcPr>
    </w:tblStylePr>
    <w:tblStylePr w:type="band1Horz">
      <w:rPr>
        <w:rFonts w:cs="Times New Roman"/>
      </w:rPr>
      <w:tblPr/>
      <w:tcPr>
        <w:tcBorders>
          <w:top w:val="nil"/>
          <w:left w:val="nil"/>
          <w:bottom w:val="nil"/>
          <w:right w:val="nil"/>
          <w:insideH w:val="nil"/>
          <w:insideV w:val="nil"/>
          <w:tl2br w:val="nil"/>
          <w:tr2bl w:val="nil"/>
        </w:tcBorders>
        <w:shd w:val="pct25" w:color="000000" w:fill="FFFFFF"/>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96">
    <w:name w:val="Table List 7"/>
    <w:basedOn w:val="71"/>
    <w:semiHidden/>
    <w:uiPriority w:val="99"/>
    <w:pPr>
      <w:widowControl w:val="0"/>
      <w:jc w:val="both"/>
    </w:pPr>
    <w:rPr>
      <w:rFonts w:ascii="Times New Roman" w:hAnsi="Times New Roman" w:eastAsia="宋体" w:cs="Times New Roman"/>
      <w:kern w:val="0"/>
      <w:sz w:val="20"/>
      <w:szCs w:val="20"/>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Times New Roman"/>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Times New Roman"/>
        <w:b/>
        <w:bCs/>
      </w:rPr>
      <w:tblPr/>
      <w:tcPr>
        <w:tcBorders>
          <w:top w:val="single" w:color="008000" w:sz="12"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Times New Roman"/>
      </w:rPr>
      <w:tblPr/>
      <w:tcPr>
        <w:tcBorders>
          <w:top w:val="nil"/>
          <w:left w:val="nil"/>
          <w:bottom w:val="nil"/>
          <w:right w:val="nil"/>
          <w:insideH w:val="nil"/>
          <w:insideV w:val="nil"/>
          <w:tl2br w:val="nil"/>
          <w:tr2bl w:val="nil"/>
        </w:tcBorders>
        <w:shd w:val="pct25" w:color="FFFF00" w:fill="FFFFFF"/>
      </w:tcPr>
    </w:tblStylePr>
  </w:style>
  <w:style w:type="table" w:styleId="97">
    <w:name w:val="Table List 8"/>
    <w:basedOn w:val="71"/>
    <w:semiHidden/>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Times New Roman"/>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Times New Roman"/>
        <w:b/>
        <w:bCs/>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Times New Roman"/>
      </w:rPr>
      <w:tblPr/>
      <w:tcPr>
        <w:tcBorders>
          <w:top w:val="nil"/>
          <w:left w:val="nil"/>
          <w:bottom w:val="nil"/>
          <w:right w:val="nil"/>
          <w:insideH w:val="nil"/>
          <w:insideV w:val="nil"/>
          <w:tl2br w:val="nil"/>
          <w:tr2bl w:val="nil"/>
        </w:tcBorders>
        <w:shd w:val="pct50" w:color="FF0000" w:fill="FFFFFF"/>
      </w:tcPr>
    </w:tblStylePr>
    <w:tblStylePr w:type="nwCell">
      <w:rPr>
        <w:rFonts w:cs="Times New Roman"/>
      </w:rPr>
      <w:tblPr/>
      <w:tcPr>
        <w:tcBorders>
          <w:top w:val="nil"/>
          <w:left w:val="nil"/>
          <w:bottom w:val="nil"/>
          <w:right w:val="nil"/>
          <w:insideH w:val="nil"/>
          <w:insideV w:val="nil"/>
          <w:tl2br w:val="single" w:color="auto" w:sz="6" w:space="0"/>
          <w:tr2bl w:val="nil"/>
        </w:tcBorders>
      </w:tcPr>
    </w:tblStylePr>
  </w:style>
  <w:style w:type="table" w:styleId="98">
    <w:name w:val="Table Contemporary"/>
    <w:basedOn w:val="71"/>
    <w:semiHidden/>
    <w:uiPriority w:val="99"/>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table" w:styleId="99">
    <w:name w:val="Table Columns 1"/>
    <w:basedOn w:val="71"/>
    <w:semiHidden/>
    <w:uiPriority w:val="99"/>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rFonts w:cs="Times New Roman"/>
        <w:b w:val="0"/>
        <w:bCs w:val="0"/>
      </w:rPr>
      <w:tblPr/>
      <w:tcPr>
        <w:tcBorders>
          <w:top w:val="nil"/>
          <w:left w:val="nil"/>
          <w:bottom w:val="double" w:color="000000" w:sz="6" w:space="0"/>
          <w:right w:val="nil"/>
          <w:insideH w:val="nil"/>
          <w:insideV w:val="nil"/>
          <w:tl2br w:val="nil"/>
          <w:tr2bl w:val="nil"/>
        </w:tcBorders>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00">
    <w:name w:val="Table Columns 2"/>
    <w:basedOn w:val="71"/>
    <w:semiHidden/>
    <w:uiPriority w:val="99"/>
    <w:pPr>
      <w:widowControl w:val="0"/>
      <w:jc w:val="both"/>
    </w:pPr>
    <w:rPr>
      <w:rFonts w:ascii="Times New Roman" w:hAnsi="Times New Roman" w:eastAsia="宋体" w:cs="Times New Roman"/>
      <w:b/>
      <w:bCs/>
      <w:kern w:val="0"/>
      <w:sz w:val="20"/>
      <w:szCs w:val="20"/>
    </w:rPr>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nil"/>
          <w:left w:val="nil"/>
          <w:bottom w:val="nil"/>
          <w:right w:val="nil"/>
          <w:insideH w:val="nil"/>
          <w:insideV w:val="nil"/>
          <w:tl2br w:val="nil"/>
          <w:tr2bl w:val="nil"/>
        </w:tcBorders>
      </w:tcPr>
    </w:tblStylePr>
    <w:tblStylePr w:type="firstCol">
      <w:rPr>
        <w:rFonts w:cs="Times New Roman"/>
        <w:b w:val="0"/>
        <w:bCs w:val="0"/>
        <w:color w:val="00000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01">
    <w:name w:val="Table Columns 3"/>
    <w:basedOn w:val="71"/>
    <w:semiHidden/>
    <w:uiPriority w:val="99"/>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Times New Roman"/>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blPr/>
      <w:tcPr>
        <w:tcBorders>
          <w:top w:val="single" w:color="000080" w:sz="6" w:space="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op w:val="nil"/>
          <w:left w:val="nil"/>
          <w:bottom w:val="nil"/>
          <w:right w:val="nil"/>
          <w:insideH w:val="nil"/>
          <w:insideV w:val="nil"/>
          <w:tl2br w:val="nil"/>
          <w:tr2bl w:val="nil"/>
        </w:tcBorders>
      </w:tcPr>
    </w:tblStylePr>
  </w:style>
  <w:style w:type="table" w:styleId="102">
    <w:name w:val="Table Columns 4"/>
    <w:basedOn w:val="71"/>
    <w:semiHidden/>
    <w:uiPriority w:val="99"/>
    <w:pPr>
      <w:widowControl w:val="0"/>
      <w:jc w:val="both"/>
    </w:pPr>
    <w:rPr>
      <w:rFonts w:ascii="Times New Roman" w:hAnsi="Times New Roman" w:eastAsia="宋体" w:cs="Times New Roman"/>
      <w:kern w:val="0"/>
      <w:sz w:val="20"/>
      <w:szCs w:val="20"/>
    </w:rPr>
    <w:tblPr/>
    <w:tblStylePr w:type="firstRow">
      <w:rPr>
        <w:rFonts w:cs="Times New Roman"/>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03">
    <w:name w:val="Table Columns 5"/>
    <w:basedOn w:val="71"/>
    <w:semiHidden/>
    <w:uiPriority w:val="99"/>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Times New Roman"/>
        <w:b/>
        <w:bCs/>
        <w:i/>
        <w:iCs/>
      </w:rPr>
      <w:tblPr/>
      <w:tcPr>
        <w:tcBorders>
          <w:top w:val="nil"/>
          <w:left w:val="nil"/>
          <w:bottom w:val="single" w:color="808080" w:sz="6" w:space="0"/>
          <w:right w:val="nil"/>
          <w:insideH w:val="nil"/>
          <w:insideV w:val="nil"/>
          <w:tl2br w:val="nil"/>
          <w:tr2bl w:val="nil"/>
        </w:tcBorders>
      </w:tcPr>
    </w:tblStylePr>
    <w:tblStylePr w:type="lastRow">
      <w:rPr>
        <w:rFonts w:cs="Times New Roman"/>
        <w:b/>
        <w:bCs/>
      </w:rPr>
      <w:tblPr/>
      <w:tcPr>
        <w:tcBorders>
          <w:top w:val="single" w:color="80808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4">
    <w:name w:val="Table Grid 1"/>
    <w:basedOn w:val="71"/>
    <w:semiHidden/>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05">
    <w:name w:val="Table Grid 2"/>
    <w:basedOn w:val="71"/>
    <w:semiHidden/>
    <w:uiPriority w:val="99"/>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styleId="106">
    <w:name w:val="Table Grid 3"/>
    <w:basedOn w:val="71"/>
    <w:semiHidden/>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Times New Roman"/>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07">
    <w:name w:val="Table Grid 4"/>
    <w:basedOn w:val="71"/>
    <w:semiHidden/>
    <w:uiPriority w:val="99"/>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blStylePr w:type="firstRow">
      <w:rPr>
        <w:rFonts w:cs="Times New Roman"/>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Times New Roman"/>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108">
    <w:name w:val="Table Grid 5"/>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09">
    <w:name w:val="Table Grid 6"/>
    <w:basedOn w:val="71"/>
    <w:semiHidden/>
    <w:uiPriority w:val="99"/>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Times New Roman"/>
        <w:b/>
        <w:bCs/>
      </w:rPr>
      <w:tblPr/>
      <w:tcPr>
        <w:tcBorders>
          <w:top w:val="nil"/>
          <w:left w:val="nil"/>
          <w:bottom w:val="single" w:color="000000" w:sz="6" w:space="0"/>
          <w:right w:val="nil"/>
          <w:insideH w:val="nil"/>
          <w:insideV w:val="nil"/>
          <w:tl2br w:val="nil"/>
          <w:tr2bl w:val="nil"/>
        </w:tcBorders>
      </w:tcPr>
    </w:tblStylePr>
    <w:tblStylePr w:type="lastRow">
      <w:rPr>
        <w:rFonts w:cs="Times New Roman"/>
        <w:color w:val="auto"/>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10">
    <w:name w:val="Table Grid 7"/>
    <w:basedOn w:val="71"/>
    <w:semiHidden/>
    <w:uiPriority w:val="99"/>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b w:val="0"/>
        <w:bCs w:val="0"/>
      </w:rPr>
      <w:tblPr/>
      <w:tcPr>
        <w:tcBorders>
          <w:top w:val="nil"/>
          <w:left w:val="nil"/>
          <w:bottom w:val="single" w:color="000000" w:sz="12" w:space="0"/>
          <w:right w:val="nil"/>
          <w:insideH w:val="nil"/>
          <w:insideV w:val="nil"/>
          <w:tl2br w:val="nil"/>
          <w:tr2bl w:val="nil"/>
        </w:tcBorders>
      </w:tcPr>
    </w:tblStylePr>
    <w:tblStylePr w:type="lastRow">
      <w:rPr>
        <w:rFonts w:cs="Times New Roman"/>
        <w:b w:val="0"/>
        <w:bCs w:val="0"/>
      </w:rPr>
      <w:tblPr/>
      <w:tcPr>
        <w:tcBorders>
          <w:top w:val="single" w:color="000000" w:sz="6" w:space="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11">
    <w:name w:val="Table Grid 8"/>
    <w:basedOn w:val="71"/>
    <w:semiHidden/>
    <w:uiPriority w:val="99"/>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112">
    <w:name w:val="Table Web 1"/>
    <w:basedOn w:val="71"/>
    <w:semiHidden/>
    <w:uiPriority w:val="99"/>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113">
    <w:name w:val="Table Web 2"/>
    <w:basedOn w:val="71"/>
    <w:semiHidden/>
    <w:uiPriority w:val="99"/>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114">
    <w:name w:val="Table Web 3"/>
    <w:basedOn w:val="71"/>
    <w:semiHidden/>
    <w:uiPriority w:val="99"/>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115">
    <w:name w:val="Table Professional"/>
    <w:basedOn w:val="71"/>
    <w:semiHidden/>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17">
    <w:name w:val="endnote reference"/>
    <w:semiHidden/>
    <w:uiPriority w:val="99"/>
    <w:rPr>
      <w:rFonts w:cs="Times New Roman"/>
      <w:vertAlign w:val="superscript"/>
    </w:rPr>
  </w:style>
  <w:style w:type="character" w:styleId="118">
    <w:name w:val="FollowedHyperlink"/>
    <w:uiPriority w:val="99"/>
    <w:rPr>
      <w:rFonts w:cs="Times New Roman"/>
      <w:color w:val="800080"/>
      <w:u w:val="single"/>
    </w:rPr>
  </w:style>
  <w:style w:type="character" w:styleId="119">
    <w:name w:val="line number"/>
    <w:semiHidden/>
    <w:uiPriority w:val="99"/>
    <w:rPr>
      <w:rFonts w:cs="Times New Roman"/>
    </w:rPr>
  </w:style>
  <w:style w:type="character" w:styleId="120">
    <w:name w:val="HTML Definition"/>
    <w:semiHidden/>
    <w:uiPriority w:val="99"/>
    <w:rPr>
      <w:rFonts w:cs="Times New Roman"/>
      <w:i/>
    </w:rPr>
  </w:style>
  <w:style w:type="character" w:styleId="121">
    <w:name w:val="HTML Typewriter"/>
    <w:semiHidden/>
    <w:uiPriority w:val="99"/>
    <w:rPr>
      <w:rFonts w:ascii="Courier New" w:hAnsi="Courier New" w:cs="Times New Roman"/>
      <w:sz w:val="20"/>
    </w:rPr>
  </w:style>
  <w:style w:type="character" w:styleId="122">
    <w:name w:val="HTML Acronym"/>
    <w:semiHidden/>
    <w:uiPriority w:val="99"/>
    <w:rPr>
      <w:rFonts w:cs="Times New Roman"/>
    </w:rPr>
  </w:style>
  <w:style w:type="character" w:styleId="123">
    <w:name w:val="HTML Variable"/>
    <w:semiHidden/>
    <w:uiPriority w:val="99"/>
    <w:rPr>
      <w:rFonts w:cs="Times New Roman"/>
      <w:i/>
    </w:rPr>
  </w:style>
  <w:style w:type="character" w:styleId="124">
    <w:name w:val="Hyperlink"/>
    <w:uiPriority w:val="99"/>
    <w:rPr>
      <w:rFonts w:cs="Times New Roman"/>
      <w:color w:val="333333"/>
      <w:u w:val="none"/>
    </w:rPr>
  </w:style>
  <w:style w:type="character" w:styleId="125">
    <w:name w:val="HTML Code"/>
    <w:semiHidden/>
    <w:uiPriority w:val="99"/>
    <w:rPr>
      <w:rFonts w:ascii="Courier New" w:hAnsi="Courier New" w:cs="Times New Roman"/>
      <w:sz w:val="20"/>
    </w:rPr>
  </w:style>
  <w:style w:type="character" w:styleId="126">
    <w:name w:val="annotation reference"/>
    <w:semiHidden/>
    <w:uiPriority w:val="99"/>
    <w:rPr>
      <w:rFonts w:cs="Times New Roman"/>
      <w:sz w:val="21"/>
    </w:rPr>
  </w:style>
  <w:style w:type="character" w:styleId="127">
    <w:name w:val="HTML Cite"/>
    <w:semiHidden/>
    <w:uiPriority w:val="99"/>
    <w:rPr>
      <w:rFonts w:cs="Times New Roman"/>
      <w:i/>
    </w:rPr>
  </w:style>
  <w:style w:type="character" w:styleId="128">
    <w:name w:val="footnote reference"/>
    <w:semiHidden/>
    <w:uiPriority w:val="99"/>
    <w:rPr>
      <w:rFonts w:cs="Times New Roman"/>
      <w:vertAlign w:val="superscript"/>
    </w:rPr>
  </w:style>
  <w:style w:type="character" w:styleId="129">
    <w:name w:val="HTML Keyboard"/>
    <w:semiHidden/>
    <w:uiPriority w:val="99"/>
    <w:rPr>
      <w:rFonts w:ascii="Courier New" w:hAnsi="Courier New" w:cs="Times New Roman"/>
      <w:sz w:val="20"/>
    </w:rPr>
  </w:style>
  <w:style w:type="character" w:styleId="130">
    <w:name w:val="HTML Sample"/>
    <w:semiHidden/>
    <w:uiPriority w:val="99"/>
    <w:rPr>
      <w:rFonts w:ascii="Courier New" w:hAnsi="Courier New" w:cs="Times New Roman"/>
    </w:rPr>
  </w:style>
  <w:style w:type="character" w:customStyle="1" w:styleId="131">
    <w:name w:val="页眉 字符"/>
    <w:basedOn w:val="116"/>
    <w:link w:val="49"/>
    <w:uiPriority w:val="99"/>
    <w:rPr>
      <w:sz w:val="18"/>
      <w:szCs w:val="18"/>
    </w:rPr>
  </w:style>
  <w:style w:type="character" w:customStyle="1" w:styleId="132">
    <w:name w:val="页脚 字符"/>
    <w:basedOn w:val="116"/>
    <w:link w:val="47"/>
    <w:uiPriority w:val="99"/>
    <w:rPr>
      <w:sz w:val="18"/>
      <w:szCs w:val="18"/>
    </w:rPr>
  </w:style>
  <w:style w:type="character" w:customStyle="1" w:styleId="133">
    <w:name w:val="标题 1 字符"/>
    <w:basedOn w:val="116"/>
    <w:uiPriority w:val="9"/>
    <w:rPr>
      <w:rFonts w:ascii="Times New Roman" w:hAnsi="Times New Roman" w:eastAsia="宋体" w:cs="Times New Roman"/>
      <w:b/>
      <w:bCs/>
      <w:kern w:val="44"/>
      <w:sz w:val="44"/>
      <w:szCs w:val="44"/>
    </w:rPr>
  </w:style>
  <w:style w:type="character" w:customStyle="1" w:styleId="134">
    <w:name w:val="标题 2 字符"/>
    <w:basedOn w:val="116"/>
    <w:semiHidden/>
    <w:uiPriority w:val="9"/>
    <w:rPr>
      <w:rFonts w:asciiTheme="majorHAnsi" w:hAnsiTheme="majorHAnsi" w:eastAsiaTheme="majorEastAsia" w:cstheme="majorBidi"/>
      <w:b/>
      <w:bCs/>
      <w:sz w:val="32"/>
      <w:szCs w:val="32"/>
    </w:rPr>
  </w:style>
  <w:style w:type="character" w:customStyle="1" w:styleId="135">
    <w:name w:val="标题 3 字符"/>
    <w:basedOn w:val="116"/>
    <w:semiHidden/>
    <w:uiPriority w:val="9"/>
    <w:rPr>
      <w:rFonts w:ascii="Times New Roman" w:hAnsi="Times New Roman" w:eastAsia="宋体" w:cs="Times New Roman"/>
      <w:b/>
      <w:bCs/>
      <w:sz w:val="32"/>
      <w:szCs w:val="32"/>
    </w:rPr>
  </w:style>
  <w:style w:type="character" w:customStyle="1" w:styleId="136">
    <w:name w:val="标题 4 字符"/>
    <w:basedOn w:val="116"/>
    <w:semiHidden/>
    <w:uiPriority w:val="9"/>
    <w:rPr>
      <w:rFonts w:asciiTheme="majorHAnsi" w:hAnsiTheme="majorHAnsi" w:eastAsiaTheme="majorEastAsia" w:cstheme="majorBidi"/>
      <w:b/>
      <w:bCs/>
      <w:sz w:val="28"/>
      <w:szCs w:val="28"/>
    </w:rPr>
  </w:style>
  <w:style w:type="character" w:customStyle="1" w:styleId="137">
    <w:name w:val="标题 5 字符"/>
    <w:basedOn w:val="116"/>
    <w:semiHidden/>
    <w:uiPriority w:val="9"/>
    <w:rPr>
      <w:rFonts w:ascii="Times New Roman" w:hAnsi="Times New Roman" w:eastAsia="宋体" w:cs="Times New Roman"/>
      <w:b/>
      <w:bCs/>
      <w:sz w:val="28"/>
      <w:szCs w:val="28"/>
    </w:rPr>
  </w:style>
  <w:style w:type="character" w:customStyle="1" w:styleId="138">
    <w:name w:val="标题 6 字符"/>
    <w:basedOn w:val="116"/>
    <w:semiHidden/>
    <w:uiPriority w:val="9"/>
    <w:rPr>
      <w:rFonts w:asciiTheme="majorHAnsi" w:hAnsiTheme="majorHAnsi" w:eastAsiaTheme="majorEastAsia" w:cstheme="majorBidi"/>
      <w:b/>
      <w:bCs/>
      <w:sz w:val="24"/>
      <w:szCs w:val="24"/>
    </w:rPr>
  </w:style>
  <w:style w:type="character" w:customStyle="1" w:styleId="139">
    <w:name w:val="标题 7 字符"/>
    <w:basedOn w:val="116"/>
    <w:semiHidden/>
    <w:uiPriority w:val="9"/>
    <w:rPr>
      <w:rFonts w:ascii="Times New Roman" w:hAnsi="Times New Roman" w:eastAsia="宋体" w:cs="Times New Roman"/>
      <w:b/>
      <w:bCs/>
      <w:sz w:val="24"/>
      <w:szCs w:val="24"/>
    </w:rPr>
  </w:style>
  <w:style w:type="character" w:customStyle="1" w:styleId="140">
    <w:name w:val="标题 8 字符"/>
    <w:basedOn w:val="116"/>
    <w:semiHidden/>
    <w:uiPriority w:val="9"/>
    <w:rPr>
      <w:rFonts w:asciiTheme="majorHAnsi" w:hAnsiTheme="majorHAnsi" w:eastAsiaTheme="majorEastAsia" w:cstheme="majorBidi"/>
      <w:sz w:val="24"/>
      <w:szCs w:val="24"/>
    </w:rPr>
  </w:style>
  <w:style w:type="character" w:customStyle="1" w:styleId="141">
    <w:name w:val="标题 9 字符"/>
    <w:basedOn w:val="116"/>
    <w:semiHidden/>
    <w:uiPriority w:val="9"/>
    <w:rPr>
      <w:rFonts w:asciiTheme="majorHAnsi" w:hAnsiTheme="majorHAnsi" w:eastAsiaTheme="majorEastAsia" w:cstheme="majorBidi"/>
      <w:szCs w:val="21"/>
    </w:rPr>
  </w:style>
  <w:style w:type="character" w:customStyle="1" w:styleId="142">
    <w:name w:val="Char Char23"/>
    <w:semiHidden/>
    <w:uiPriority w:val="99"/>
    <w:rPr>
      <w:rFonts w:ascii="Times New Roman" w:hAnsi="Times New Roman" w:eastAsia="宋体"/>
      <w:b/>
      <w:sz w:val="24"/>
    </w:rPr>
  </w:style>
  <w:style w:type="character" w:customStyle="1" w:styleId="143">
    <w:name w:val="尾注文本 字符1"/>
    <w:link w:val="44"/>
    <w:semiHidden/>
    <w:locked/>
    <w:uiPriority w:val="99"/>
    <w:rPr>
      <w:rFonts w:ascii="Times New Roman" w:hAnsi="Times New Roman"/>
    </w:rPr>
  </w:style>
  <w:style w:type="character" w:customStyle="1" w:styleId="144">
    <w:name w:val="正文文本缩进 2 字符1"/>
    <w:link w:val="43"/>
    <w:semiHidden/>
    <w:locked/>
    <w:uiPriority w:val="99"/>
    <w:rPr>
      <w:rFonts w:ascii="Times New Roman" w:hAnsi="Times New Roman"/>
    </w:rPr>
  </w:style>
  <w:style w:type="character" w:customStyle="1" w:styleId="145">
    <w:name w:val="Footnote Text Char"/>
    <w:semiHidden/>
    <w:locked/>
    <w:uiPriority w:val="99"/>
    <w:rPr>
      <w:rFonts w:ascii="Times New Roman" w:hAnsi="Times New Roman" w:eastAsia="宋体"/>
      <w:sz w:val="20"/>
    </w:rPr>
  </w:style>
  <w:style w:type="character" w:customStyle="1" w:styleId="146">
    <w:name w:val="HTML 地址 Char1"/>
    <w:semiHidden/>
    <w:uiPriority w:val="99"/>
    <w:rPr>
      <w:rFonts w:ascii="Times New Roman" w:hAnsi="Times New Roman" w:eastAsia="宋体" w:cs="Times New Roman"/>
      <w:i/>
      <w:iCs/>
      <w:sz w:val="20"/>
      <w:szCs w:val="20"/>
    </w:rPr>
  </w:style>
  <w:style w:type="character" w:customStyle="1" w:styleId="147">
    <w:name w:val="批注框文本 Char1"/>
    <w:semiHidden/>
    <w:uiPriority w:val="99"/>
    <w:rPr>
      <w:rFonts w:ascii="Times New Roman" w:hAnsi="Times New Roman" w:eastAsia="宋体" w:cs="Times New Roman"/>
      <w:sz w:val="18"/>
      <w:szCs w:val="18"/>
    </w:rPr>
  </w:style>
  <w:style w:type="character" w:customStyle="1" w:styleId="148">
    <w:name w:val="脚注文本 字符1"/>
    <w:link w:val="56"/>
    <w:semiHidden/>
    <w:locked/>
    <w:uiPriority w:val="99"/>
    <w:rPr>
      <w:rFonts w:ascii="Times New Roman" w:hAnsi="Times New Roman"/>
      <w:sz w:val="18"/>
      <w:szCs w:val="18"/>
    </w:rPr>
  </w:style>
  <w:style w:type="character" w:customStyle="1" w:styleId="149">
    <w:name w:val="z-窗体顶端 字符1"/>
    <w:link w:val="150"/>
    <w:locked/>
    <w:uiPriority w:val="99"/>
    <w:rPr>
      <w:rFonts w:ascii="Arial" w:hAnsi="Arial"/>
      <w:vanish/>
      <w:sz w:val="16"/>
      <w:szCs w:val="16"/>
    </w:rPr>
  </w:style>
  <w:style w:type="paragraph" w:customStyle="1" w:styleId="150">
    <w:name w:val="HTML Top of Form"/>
    <w:basedOn w:val="1"/>
    <w:next w:val="1"/>
    <w:link w:val="149"/>
    <w:uiPriority w:val="99"/>
    <w:pPr>
      <w:widowControl/>
      <w:pBdr>
        <w:bottom w:val="single" w:color="auto" w:sz="6" w:space="1"/>
      </w:pBdr>
      <w:jc w:val="center"/>
    </w:pPr>
    <w:rPr>
      <w:rFonts w:ascii="Arial" w:hAnsi="Arial" w:eastAsiaTheme="minorEastAsia" w:cstheme="minorBidi"/>
      <w:vanish/>
      <w:sz w:val="16"/>
      <w:szCs w:val="16"/>
    </w:rPr>
  </w:style>
  <w:style w:type="character" w:customStyle="1" w:styleId="151">
    <w:name w:val="签名 字符1"/>
    <w:link w:val="50"/>
    <w:semiHidden/>
    <w:locked/>
    <w:uiPriority w:val="99"/>
    <w:rPr>
      <w:rFonts w:ascii="Times New Roman" w:hAnsi="Times New Roman"/>
    </w:rPr>
  </w:style>
  <w:style w:type="character" w:customStyle="1" w:styleId="152">
    <w:name w:val="尾注文本 Char1"/>
    <w:semiHidden/>
    <w:uiPriority w:val="99"/>
    <w:rPr>
      <w:rFonts w:ascii="Times New Roman" w:hAnsi="Times New Roman" w:eastAsia="宋体" w:cs="Times New Roman"/>
      <w:sz w:val="20"/>
      <w:szCs w:val="20"/>
    </w:rPr>
  </w:style>
  <w:style w:type="character" w:customStyle="1" w:styleId="153">
    <w:name w:val="称呼 Char1"/>
    <w:semiHidden/>
    <w:uiPriority w:val="99"/>
    <w:rPr>
      <w:rFonts w:ascii="Times New Roman" w:hAnsi="Times New Roman" w:eastAsia="宋体" w:cs="Times New Roman"/>
      <w:sz w:val="20"/>
      <w:szCs w:val="20"/>
    </w:rPr>
  </w:style>
  <w:style w:type="character" w:customStyle="1" w:styleId="154">
    <w:name w:val="信息标题 Char1"/>
    <w:semiHidden/>
    <w:uiPriority w:val="99"/>
    <w:rPr>
      <w:rFonts w:ascii="Cambria" w:hAnsi="Cambria" w:eastAsia="宋体" w:cs="Times New Roman"/>
      <w:sz w:val="24"/>
      <w:szCs w:val="24"/>
      <w:shd w:val="pct20" w:color="auto" w:fill="auto"/>
    </w:rPr>
  </w:style>
  <w:style w:type="character" w:customStyle="1" w:styleId="155">
    <w:name w:val="HTML 地址 字符1"/>
    <w:link w:val="36"/>
    <w:semiHidden/>
    <w:locked/>
    <w:uiPriority w:val="99"/>
    <w:rPr>
      <w:rFonts w:ascii="Times New Roman" w:hAnsi="Times New Roman"/>
      <w:i/>
      <w:iCs/>
    </w:rPr>
  </w:style>
  <w:style w:type="character" w:customStyle="1" w:styleId="156">
    <w:name w:val="签名 Char1"/>
    <w:semiHidden/>
    <w:uiPriority w:val="99"/>
    <w:rPr>
      <w:rFonts w:ascii="Times New Roman" w:hAnsi="Times New Roman" w:eastAsia="宋体" w:cs="Times New Roman"/>
      <w:sz w:val="20"/>
      <w:szCs w:val="20"/>
    </w:rPr>
  </w:style>
  <w:style w:type="character" w:customStyle="1" w:styleId="157">
    <w:name w:val="Endnote Text Char"/>
    <w:semiHidden/>
    <w:locked/>
    <w:uiPriority w:val="99"/>
    <w:rPr>
      <w:rFonts w:ascii="Times New Roman" w:hAnsi="Times New Roman" w:eastAsia="宋体"/>
      <w:sz w:val="24"/>
    </w:rPr>
  </w:style>
  <w:style w:type="character" w:customStyle="1" w:styleId="158">
    <w:name w:val="z-窗体底端 字符1"/>
    <w:link w:val="159"/>
    <w:locked/>
    <w:uiPriority w:val="99"/>
    <w:rPr>
      <w:rFonts w:ascii="Arial" w:hAnsi="Arial"/>
      <w:vanish/>
      <w:sz w:val="16"/>
      <w:szCs w:val="16"/>
    </w:rPr>
  </w:style>
  <w:style w:type="paragraph" w:customStyle="1" w:styleId="159">
    <w:name w:val="HTML Bottom of Form"/>
    <w:basedOn w:val="1"/>
    <w:next w:val="1"/>
    <w:link w:val="158"/>
    <w:uiPriority w:val="99"/>
    <w:pPr>
      <w:widowControl/>
      <w:pBdr>
        <w:top w:val="single" w:color="auto" w:sz="6" w:space="1"/>
      </w:pBdr>
      <w:jc w:val="center"/>
    </w:pPr>
    <w:rPr>
      <w:rFonts w:ascii="Arial" w:hAnsi="Arial" w:eastAsiaTheme="minorEastAsia" w:cstheme="minorBidi"/>
      <w:vanish/>
      <w:sz w:val="16"/>
      <w:szCs w:val="16"/>
    </w:rPr>
  </w:style>
  <w:style w:type="character" w:customStyle="1" w:styleId="160">
    <w:name w:val="HTML 预设格式 字符1"/>
    <w:link w:val="64"/>
    <w:semiHidden/>
    <w:locked/>
    <w:uiPriority w:val="99"/>
    <w:rPr>
      <w:rFonts w:ascii="Courier New" w:hAnsi="Courier New" w:cs="Courier New"/>
    </w:rPr>
  </w:style>
  <w:style w:type="character" w:customStyle="1" w:styleId="161">
    <w:name w:val="脚注文本 Char1"/>
    <w:semiHidden/>
    <w:uiPriority w:val="99"/>
    <w:rPr>
      <w:rFonts w:ascii="Times New Roman" w:hAnsi="Times New Roman" w:eastAsia="宋体" w:cs="Times New Roman"/>
      <w:sz w:val="18"/>
      <w:szCs w:val="18"/>
    </w:rPr>
  </w:style>
  <w:style w:type="character" w:customStyle="1" w:styleId="162">
    <w:name w:val="正文文本缩进 字符1"/>
    <w:link w:val="30"/>
    <w:semiHidden/>
    <w:locked/>
    <w:uiPriority w:val="99"/>
    <w:rPr>
      <w:rFonts w:ascii="Times New Roman" w:hAnsi="Times New Roman"/>
    </w:rPr>
  </w:style>
  <w:style w:type="character" w:customStyle="1" w:styleId="163">
    <w:name w:val="页脚 Char"/>
    <w:locked/>
    <w:uiPriority w:val="99"/>
    <w:rPr>
      <w:rFonts w:ascii="Times New Roman" w:hAnsi="Times New Roman"/>
      <w:sz w:val="18"/>
      <w:szCs w:val="18"/>
    </w:rPr>
  </w:style>
  <w:style w:type="character" w:customStyle="1" w:styleId="164">
    <w:name w:val="页眉 Char"/>
    <w:locked/>
    <w:uiPriority w:val="99"/>
    <w:rPr>
      <w:rFonts w:ascii="Times New Roman" w:hAnsi="Times New Roman"/>
      <w:sz w:val="18"/>
      <w:szCs w:val="18"/>
    </w:rPr>
  </w:style>
  <w:style w:type="character" w:customStyle="1" w:styleId="165">
    <w:name w:val="纯文本 Char1"/>
    <w:uiPriority w:val="99"/>
    <w:rPr>
      <w:rFonts w:ascii="宋体" w:hAnsi="Courier New"/>
      <w:kern w:val="2"/>
      <w:sz w:val="21"/>
    </w:rPr>
  </w:style>
  <w:style w:type="character" w:customStyle="1" w:styleId="166">
    <w:name w:val="日期 字符1"/>
    <w:link w:val="42"/>
    <w:semiHidden/>
    <w:locked/>
    <w:uiPriority w:val="99"/>
    <w:rPr>
      <w:rFonts w:ascii="Times New Roman" w:hAnsi="Times New Roman"/>
    </w:rPr>
  </w:style>
  <w:style w:type="character" w:customStyle="1" w:styleId="167">
    <w:name w:val="文档结构图 Char1"/>
    <w:semiHidden/>
    <w:uiPriority w:val="99"/>
    <w:rPr>
      <w:rFonts w:ascii="宋体" w:hAnsi="Times New Roman" w:eastAsia="宋体" w:cs="Times New Roman"/>
      <w:sz w:val="18"/>
      <w:szCs w:val="18"/>
    </w:rPr>
  </w:style>
  <w:style w:type="character" w:customStyle="1" w:styleId="168">
    <w:name w:val="电子邮件签名 Char1"/>
    <w:semiHidden/>
    <w:uiPriority w:val="99"/>
    <w:rPr>
      <w:rFonts w:ascii="Times New Roman" w:hAnsi="Times New Roman" w:eastAsia="宋体" w:cs="Times New Roman"/>
      <w:sz w:val="20"/>
      <w:szCs w:val="20"/>
    </w:rPr>
  </w:style>
  <w:style w:type="character" w:customStyle="1" w:styleId="169">
    <w:name w:val="HTML 预设格式 Char1"/>
    <w:semiHidden/>
    <w:uiPriority w:val="99"/>
    <w:rPr>
      <w:rFonts w:ascii="Courier New" w:hAnsi="Courier New" w:eastAsia="宋体" w:cs="Courier New"/>
      <w:sz w:val="20"/>
      <w:szCs w:val="20"/>
    </w:rPr>
  </w:style>
  <w:style w:type="character" w:customStyle="1" w:styleId="170">
    <w:name w:val="标题 1 字符1"/>
    <w:link w:val="2"/>
    <w:locked/>
    <w:uiPriority w:val="99"/>
    <w:rPr>
      <w:rFonts w:ascii="Times New Roman" w:hAnsi="Times New Roman" w:eastAsia="宋体" w:cs="Times New Roman"/>
      <w:b/>
      <w:kern w:val="0"/>
      <w:sz w:val="32"/>
      <w:szCs w:val="20"/>
    </w:rPr>
  </w:style>
  <w:style w:type="character" w:customStyle="1" w:styleId="171">
    <w:name w:val="称呼 字符1"/>
    <w:link w:val="25"/>
    <w:semiHidden/>
    <w:locked/>
    <w:uiPriority w:val="99"/>
    <w:rPr>
      <w:rFonts w:ascii="Times New Roman" w:hAnsi="Times New Roman"/>
    </w:rPr>
  </w:style>
  <w:style w:type="character" w:customStyle="1" w:styleId="172">
    <w:name w:val="纯文本 字符1"/>
    <w:link w:val="38"/>
    <w:locked/>
    <w:uiPriority w:val="99"/>
    <w:rPr>
      <w:rFonts w:ascii="宋体" w:hAnsi="Courier New"/>
      <w:szCs w:val="21"/>
    </w:rPr>
  </w:style>
  <w:style w:type="character" w:customStyle="1" w:styleId="173">
    <w:name w:val="批注框文本 字符1"/>
    <w:link w:val="46"/>
    <w:semiHidden/>
    <w:locked/>
    <w:uiPriority w:val="99"/>
    <w:rPr>
      <w:rFonts w:ascii="Times New Roman" w:hAnsi="Times New Roman"/>
      <w:sz w:val="2"/>
    </w:rPr>
  </w:style>
  <w:style w:type="character" w:customStyle="1" w:styleId="174">
    <w:name w:val="f142"/>
    <w:semiHidden/>
    <w:uiPriority w:val="99"/>
    <w:rPr>
      <w:sz w:val="21"/>
    </w:rPr>
  </w:style>
  <w:style w:type="character" w:customStyle="1" w:styleId="175">
    <w:name w:val="Note Heading Char"/>
    <w:semiHidden/>
    <w:locked/>
    <w:uiPriority w:val="99"/>
    <w:rPr>
      <w:rFonts w:ascii="Times New Roman" w:hAnsi="Times New Roman" w:eastAsia="宋体"/>
      <w:sz w:val="24"/>
    </w:rPr>
  </w:style>
  <w:style w:type="character" w:customStyle="1" w:styleId="176">
    <w:name w:val="批注文字 Char"/>
    <w:semiHidden/>
    <w:uiPriority w:val="99"/>
    <w:rPr>
      <w:rFonts w:ascii="Times New Roman" w:hAnsi="Times New Roman" w:eastAsia="宋体"/>
      <w:sz w:val="20"/>
    </w:rPr>
  </w:style>
  <w:style w:type="character" w:customStyle="1" w:styleId="177">
    <w:name w:val="Balloon Text Char"/>
    <w:semiHidden/>
    <w:locked/>
    <w:uiPriority w:val="99"/>
    <w:rPr>
      <w:rFonts w:ascii="Times New Roman" w:hAnsi="Times New Roman" w:eastAsia="宋体"/>
      <w:sz w:val="18"/>
    </w:rPr>
  </w:style>
  <w:style w:type="character" w:customStyle="1" w:styleId="178">
    <w:name w:val="标题 4 字符1"/>
    <w:link w:val="5"/>
    <w:locked/>
    <w:uiPriority w:val="99"/>
    <w:rPr>
      <w:rFonts w:ascii="Times New Roman" w:hAnsi="Times New Roman" w:eastAsia="宋体" w:cs="Times New Roman"/>
      <w:b/>
      <w:kern w:val="0"/>
      <w:sz w:val="22"/>
      <w:szCs w:val="20"/>
    </w:rPr>
  </w:style>
  <w:style w:type="character" w:customStyle="1" w:styleId="179">
    <w:name w:val="页眉 Char1"/>
    <w:semiHidden/>
    <w:uiPriority w:val="99"/>
    <w:rPr>
      <w:rFonts w:ascii="Times New Roman" w:hAnsi="Times New Roman" w:eastAsia="宋体" w:cs="Times New Roman"/>
      <w:sz w:val="18"/>
      <w:szCs w:val="18"/>
    </w:rPr>
  </w:style>
  <w:style w:type="character" w:customStyle="1" w:styleId="180">
    <w:name w:val="标题 2 字符1"/>
    <w:link w:val="3"/>
    <w:locked/>
    <w:uiPriority w:val="99"/>
    <w:rPr>
      <w:rFonts w:ascii="Times New Roman" w:hAnsi="Times New Roman" w:eastAsia="宋体" w:cs="Times New Roman"/>
      <w:b/>
      <w:kern w:val="0"/>
      <w:sz w:val="28"/>
      <w:szCs w:val="20"/>
    </w:rPr>
  </w:style>
  <w:style w:type="character" w:customStyle="1" w:styleId="181">
    <w:name w:val="标题 3 字符1"/>
    <w:link w:val="4"/>
    <w:locked/>
    <w:uiPriority w:val="99"/>
    <w:rPr>
      <w:rFonts w:ascii="Times New Roman" w:hAnsi="Times New Roman" w:eastAsia="宋体" w:cs="Times New Roman"/>
      <w:b/>
      <w:kern w:val="0"/>
      <w:sz w:val="24"/>
      <w:szCs w:val="20"/>
    </w:rPr>
  </w:style>
  <w:style w:type="character" w:customStyle="1" w:styleId="182">
    <w:name w:val="标题 5 字符1"/>
    <w:link w:val="6"/>
    <w:locked/>
    <w:uiPriority w:val="99"/>
    <w:rPr>
      <w:rFonts w:ascii="Times New Roman" w:hAnsi="Times New Roman" w:eastAsia="宋体" w:cs="Times New Roman"/>
      <w:kern w:val="0"/>
      <w:sz w:val="20"/>
      <w:szCs w:val="20"/>
    </w:rPr>
  </w:style>
  <w:style w:type="character" w:customStyle="1" w:styleId="183">
    <w:name w:val="标题 6 字符1"/>
    <w:link w:val="7"/>
    <w:locked/>
    <w:uiPriority w:val="99"/>
    <w:rPr>
      <w:rFonts w:ascii="Times New Roman" w:hAnsi="Times New Roman" w:eastAsia="宋体" w:cs="Times New Roman"/>
      <w:kern w:val="0"/>
      <w:sz w:val="20"/>
      <w:szCs w:val="20"/>
    </w:rPr>
  </w:style>
  <w:style w:type="character" w:customStyle="1" w:styleId="184">
    <w:name w:val="标题 7 字符1"/>
    <w:link w:val="8"/>
    <w:locked/>
    <w:uiPriority w:val="99"/>
    <w:rPr>
      <w:rFonts w:ascii="Times New Roman" w:hAnsi="Times New Roman" w:eastAsia="宋体" w:cs="Times New Roman"/>
      <w:kern w:val="0"/>
      <w:sz w:val="20"/>
      <w:szCs w:val="20"/>
    </w:rPr>
  </w:style>
  <w:style w:type="character" w:customStyle="1" w:styleId="185">
    <w:name w:val="标题 8 字符1"/>
    <w:link w:val="9"/>
    <w:locked/>
    <w:uiPriority w:val="99"/>
    <w:rPr>
      <w:rFonts w:ascii="Times New Roman" w:hAnsi="Times New Roman" w:eastAsia="宋体" w:cs="Times New Roman"/>
      <w:kern w:val="0"/>
      <w:sz w:val="20"/>
      <w:szCs w:val="20"/>
    </w:rPr>
  </w:style>
  <w:style w:type="character" w:customStyle="1" w:styleId="186">
    <w:name w:val="标题 9 字符1"/>
    <w:link w:val="10"/>
    <w:locked/>
    <w:uiPriority w:val="99"/>
    <w:rPr>
      <w:rFonts w:ascii="Times New Roman" w:hAnsi="Times New Roman" w:eastAsia="宋体" w:cs="Times New Roman"/>
      <w:kern w:val="0"/>
      <w:sz w:val="20"/>
      <w:szCs w:val="20"/>
    </w:rPr>
  </w:style>
  <w:style w:type="character" w:customStyle="1" w:styleId="187">
    <w:name w:val="HTML Preformatted Char"/>
    <w:semiHidden/>
    <w:locked/>
    <w:uiPriority w:val="99"/>
    <w:rPr>
      <w:rFonts w:ascii="宋体" w:hAnsi="宋体" w:eastAsia="宋体"/>
      <w:color w:val="000000"/>
      <w:kern w:val="0"/>
      <w:sz w:val="24"/>
    </w:rPr>
  </w:style>
  <w:style w:type="character" w:customStyle="1" w:styleId="188">
    <w:name w:val="Signature Char"/>
    <w:semiHidden/>
    <w:locked/>
    <w:uiPriority w:val="99"/>
    <w:rPr>
      <w:rFonts w:ascii="Times New Roman" w:hAnsi="Times New Roman" w:eastAsia="宋体"/>
      <w:sz w:val="24"/>
    </w:rPr>
  </w:style>
  <w:style w:type="character" w:customStyle="1" w:styleId="189">
    <w:name w:val="Body Text First Indent 2 Char"/>
    <w:semiHidden/>
    <w:locked/>
    <w:uiPriority w:val="99"/>
    <w:rPr>
      <w:rFonts w:ascii="Times New Roman" w:hAnsi="Times New Roman"/>
      <w:sz w:val="24"/>
    </w:rPr>
  </w:style>
  <w:style w:type="character" w:customStyle="1" w:styleId="190">
    <w:name w:val="unnamed211"/>
    <w:semiHidden/>
    <w:uiPriority w:val="99"/>
    <w:rPr>
      <w:sz w:val="23"/>
    </w:rPr>
  </w:style>
  <w:style w:type="character" w:customStyle="1" w:styleId="191">
    <w:name w:val="E-mail Signature Char"/>
    <w:semiHidden/>
    <w:locked/>
    <w:uiPriority w:val="99"/>
    <w:rPr>
      <w:rFonts w:ascii="Times New Roman" w:hAnsi="Times New Roman" w:eastAsia="宋体"/>
      <w:sz w:val="24"/>
    </w:rPr>
  </w:style>
  <w:style w:type="character" w:customStyle="1" w:styleId="192">
    <w:name w:val="Footer Char"/>
    <w:locked/>
    <w:uiPriority w:val="99"/>
    <w:rPr>
      <w:rFonts w:ascii="Times New Roman" w:hAnsi="Times New Roman" w:eastAsia="宋体"/>
      <w:sz w:val="18"/>
    </w:rPr>
  </w:style>
  <w:style w:type="character" w:customStyle="1" w:styleId="193">
    <w:name w:val="Document Map Char"/>
    <w:locked/>
    <w:uiPriority w:val="99"/>
    <w:rPr>
      <w:rFonts w:ascii="Times New Roman" w:hAnsi="Times New Roman" w:eastAsia="宋体"/>
      <w:sz w:val="20"/>
      <w:shd w:val="clear" w:color="auto" w:fill="000080"/>
    </w:rPr>
  </w:style>
  <w:style w:type="character" w:customStyle="1" w:styleId="194">
    <w:name w:val="Message Header Char"/>
    <w:semiHidden/>
    <w:locked/>
    <w:uiPriority w:val="99"/>
    <w:rPr>
      <w:rFonts w:ascii="Arial" w:hAnsi="Arial" w:eastAsia="宋体"/>
      <w:sz w:val="24"/>
      <w:shd w:val="pct20" w:color="auto" w:fill="auto"/>
    </w:rPr>
  </w:style>
  <w:style w:type="character" w:customStyle="1" w:styleId="195">
    <w:name w:val="Body Text 3 Char"/>
    <w:semiHidden/>
    <w:locked/>
    <w:uiPriority w:val="99"/>
    <w:rPr>
      <w:rFonts w:ascii="Times New Roman" w:hAnsi="Times New Roman" w:eastAsia="宋体"/>
      <w:sz w:val="16"/>
    </w:rPr>
  </w:style>
  <w:style w:type="character" w:customStyle="1" w:styleId="196">
    <w:name w:val="Comment Subject Char"/>
    <w:semiHidden/>
    <w:locked/>
    <w:uiPriority w:val="99"/>
    <w:rPr>
      <w:rFonts w:ascii="Times New Roman" w:hAnsi="Times New Roman" w:eastAsia="宋体"/>
      <w:b/>
      <w:sz w:val="24"/>
    </w:rPr>
  </w:style>
  <w:style w:type="character" w:customStyle="1" w:styleId="197">
    <w:name w:val="ss1"/>
    <w:semiHidden/>
    <w:uiPriority w:val="99"/>
    <w:rPr>
      <w:rFonts w:ascii="??" w:hAnsi="??"/>
      <w:color w:val="000000"/>
      <w:sz w:val="18"/>
      <w:u w:val="none"/>
    </w:rPr>
  </w:style>
  <w:style w:type="character" w:customStyle="1" w:styleId="198">
    <w:name w:val="Body Text Indent 2 Char"/>
    <w:semiHidden/>
    <w:locked/>
    <w:uiPriority w:val="99"/>
    <w:rPr>
      <w:rFonts w:ascii="Times New Roman" w:hAnsi="Times New Roman" w:eastAsia="宋体"/>
      <w:sz w:val="24"/>
    </w:rPr>
  </w:style>
  <w:style w:type="character" w:customStyle="1" w:styleId="199">
    <w:name w:val="f14b1"/>
    <w:semiHidden/>
    <w:uiPriority w:val="99"/>
    <w:rPr>
      <w:b/>
      <w:sz w:val="21"/>
    </w:rPr>
  </w:style>
  <w:style w:type="character" w:customStyle="1" w:styleId="200">
    <w:name w:val="ggwenhao"/>
    <w:semiHidden/>
    <w:uiPriority w:val="99"/>
    <w:rPr>
      <w:rFonts w:cs="Times New Roman"/>
    </w:rPr>
  </w:style>
  <w:style w:type="character" w:customStyle="1" w:styleId="201">
    <w:name w:val="HTML Address Char"/>
    <w:semiHidden/>
    <w:locked/>
    <w:uiPriority w:val="99"/>
    <w:rPr>
      <w:rFonts w:ascii="Times New Roman" w:hAnsi="Times New Roman" w:eastAsia="宋体"/>
      <w:i/>
      <w:sz w:val="24"/>
    </w:rPr>
  </w:style>
  <w:style w:type="character" w:customStyle="1" w:styleId="202">
    <w:name w:val="Salutation Char"/>
    <w:semiHidden/>
    <w:locked/>
    <w:uiPriority w:val="99"/>
    <w:rPr>
      <w:rFonts w:ascii="Times New Roman" w:hAnsi="Times New Roman" w:eastAsia="宋体"/>
      <w:sz w:val="24"/>
    </w:rPr>
  </w:style>
  <w:style w:type="character" w:customStyle="1" w:styleId="203">
    <w:name w:val="Closing Char"/>
    <w:semiHidden/>
    <w:locked/>
    <w:uiPriority w:val="99"/>
    <w:rPr>
      <w:rFonts w:ascii="Times New Roman" w:hAnsi="Times New Roman" w:eastAsia="宋体"/>
      <w:sz w:val="24"/>
    </w:rPr>
  </w:style>
  <w:style w:type="character" w:customStyle="1" w:styleId="204">
    <w:name w:val="Body Text First Indent Char"/>
    <w:semiHidden/>
    <w:locked/>
    <w:uiPriority w:val="99"/>
    <w:rPr>
      <w:rFonts w:ascii="Times New Roman"/>
      <w:sz w:val="24"/>
    </w:rPr>
  </w:style>
  <w:style w:type="character" w:customStyle="1" w:styleId="205">
    <w:name w:val="Header Char"/>
    <w:locked/>
    <w:uiPriority w:val="99"/>
    <w:rPr>
      <w:rFonts w:ascii="Times New Roman" w:hAnsi="Times New Roman" w:eastAsia="宋体"/>
      <w:sz w:val="18"/>
    </w:rPr>
  </w:style>
  <w:style w:type="character" w:customStyle="1" w:styleId="206">
    <w:name w:val="ca-41"/>
    <w:uiPriority w:val="99"/>
    <w:rPr>
      <w:rFonts w:ascii="黑体" w:eastAsia="黑体"/>
      <w:b/>
      <w:spacing w:val="-20"/>
      <w:sz w:val="30"/>
    </w:rPr>
  </w:style>
  <w:style w:type="character" w:customStyle="1" w:styleId="207">
    <w:name w:val="正文文本 字符1"/>
    <w:link w:val="29"/>
    <w:semiHidden/>
    <w:locked/>
    <w:uiPriority w:val="99"/>
    <w:rPr>
      <w:rFonts w:ascii="Times New Roman" w:hAnsi="Times New Roman"/>
    </w:rPr>
  </w:style>
  <w:style w:type="character" w:customStyle="1" w:styleId="208">
    <w:name w:val="注释标题 字符1"/>
    <w:link w:val="13"/>
    <w:semiHidden/>
    <w:locked/>
    <w:uiPriority w:val="99"/>
    <w:rPr>
      <w:rFonts w:ascii="Times New Roman" w:hAnsi="Times New Roman"/>
    </w:rPr>
  </w:style>
  <w:style w:type="character" w:customStyle="1" w:styleId="209">
    <w:name w:val="注释标题 Char1"/>
    <w:semiHidden/>
    <w:uiPriority w:val="99"/>
    <w:rPr>
      <w:rFonts w:ascii="Times New Roman" w:hAnsi="Times New Roman" w:eastAsia="宋体" w:cs="Times New Roman"/>
      <w:sz w:val="20"/>
      <w:szCs w:val="20"/>
    </w:rPr>
  </w:style>
  <w:style w:type="character" w:customStyle="1" w:styleId="210">
    <w:name w:val="正文文本 3 字符1"/>
    <w:link w:val="26"/>
    <w:semiHidden/>
    <w:locked/>
    <w:uiPriority w:val="99"/>
    <w:rPr>
      <w:rFonts w:ascii="Times New Roman" w:hAnsi="Times New Roman"/>
      <w:sz w:val="16"/>
      <w:szCs w:val="16"/>
    </w:rPr>
  </w:style>
  <w:style w:type="character" w:customStyle="1" w:styleId="211">
    <w:name w:val="正文文本 3 Char1"/>
    <w:semiHidden/>
    <w:uiPriority w:val="99"/>
    <w:rPr>
      <w:rFonts w:ascii="Times New Roman" w:hAnsi="Times New Roman" w:eastAsia="宋体" w:cs="Times New Roman"/>
      <w:sz w:val="16"/>
      <w:szCs w:val="16"/>
    </w:rPr>
  </w:style>
  <w:style w:type="character" w:customStyle="1" w:styleId="212">
    <w:name w:val="批注文字 字符1"/>
    <w:link w:val="23"/>
    <w:semiHidden/>
    <w:locked/>
    <w:uiPriority w:val="99"/>
    <w:rPr>
      <w:rFonts w:ascii="Times New Roman" w:hAnsi="Times New Roman"/>
    </w:rPr>
  </w:style>
  <w:style w:type="character" w:customStyle="1" w:styleId="213">
    <w:name w:val="批注主题 字符1"/>
    <w:link w:val="68"/>
    <w:semiHidden/>
    <w:locked/>
    <w:uiPriority w:val="99"/>
    <w:rPr>
      <w:rFonts w:ascii="Times New Roman" w:hAnsi="Times New Roman"/>
      <w:b/>
      <w:bCs/>
    </w:rPr>
  </w:style>
  <w:style w:type="character" w:customStyle="1" w:styleId="214">
    <w:name w:val="批注主题 Char1"/>
    <w:semiHidden/>
    <w:uiPriority w:val="99"/>
    <w:rPr>
      <w:rFonts w:ascii="Times New Roman" w:hAnsi="Times New Roman" w:eastAsia="宋体" w:cs="Times New Roman"/>
      <w:b/>
      <w:bCs/>
      <w:sz w:val="20"/>
      <w:szCs w:val="20"/>
    </w:rPr>
  </w:style>
  <w:style w:type="character" w:customStyle="1" w:styleId="215">
    <w:name w:val="正文文本首行缩进 字符1"/>
    <w:basedOn w:val="207"/>
    <w:link w:val="69"/>
    <w:semiHidden/>
    <w:locked/>
    <w:uiPriority w:val="99"/>
    <w:rPr>
      <w:rFonts w:ascii="Times New Roman" w:hAnsi="Times New Roman"/>
    </w:rPr>
  </w:style>
  <w:style w:type="character" w:customStyle="1" w:styleId="216">
    <w:name w:val="正文首行缩进 Char1"/>
    <w:basedOn w:val="207"/>
    <w:semiHidden/>
    <w:uiPriority w:val="99"/>
    <w:rPr>
      <w:rFonts w:ascii="Times New Roman" w:hAnsi="Times New Roman"/>
    </w:rPr>
  </w:style>
  <w:style w:type="character" w:customStyle="1" w:styleId="217">
    <w:name w:val="结束语 字符1"/>
    <w:link w:val="27"/>
    <w:semiHidden/>
    <w:locked/>
    <w:uiPriority w:val="99"/>
    <w:rPr>
      <w:rFonts w:ascii="Times New Roman" w:hAnsi="Times New Roman"/>
    </w:rPr>
  </w:style>
  <w:style w:type="character" w:customStyle="1" w:styleId="218">
    <w:name w:val="结束语 Char1"/>
    <w:semiHidden/>
    <w:uiPriority w:val="99"/>
    <w:rPr>
      <w:rFonts w:ascii="Times New Roman" w:hAnsi="Times New Roman" w:eastAsia="宋体" w:cs="Times New Roman"/>
      <w:sz w:val="20"/>
      <w:szCs w:val="20"/>
    </w:rPr>
  </w:style>
  <w:style w:type="character" w:customStyle="1" w:styleId="219">
    <w:name w:val="电子邮件签名 字符1"/>
    <w:link w:val="16"/>
    <w:semiHidden/>
    <w:locked/>
    <w:uiPriority w:val="99"/>
    <w:rPr>
      <w:rFonts w:ascii="Times New Roman" w:hAnsi="Times New Roman"/>
    </w:rPr>
  </w:style>
  <w:style w:type="character" w:customStyle="1" w:styleId="220">
    <w:name w:val="文档结构图 字符1"/>
    <w:link w:val="21"/>
    <w:locked/>
    <w:uiPriority w:val="99"/>
    <w:rPr>
      <w:rFonts w:ascii="Times New Roman" w:hAnsi="Times New Roman"/>
      <w:sz w:val="2"/>
      <w:shd w:val="clear" w:color="auto" w:fill="000080"/>
    </w:rPr>
  </w:style>
  <w:style w:type="character" w:customStyle="1" w:styleId="221">
    <w:name w:val="正文文本缩进 2 Char1"/>
    <w:semiHidden/>
    <w:uiPriority w:val="99"/>
    <w:rPr>
      <w:rFonts w:ascii="Times New Roman" w:hAnsi="Times New Roman" w:eastAsia="宋体" w:cs="Times New Roman"/>
      <w:sz w:val="20"/>
      <w:szCs w:val="20"/>
    </w:rPr>
  </w:style>
  <w:style w:type="character" w:customStyle="1" w:styleId="222">
    <w:name w:val="页脚 Char1"/>
    <w:semiHidden/>
    <w:uiPriority w:val="99"/>
    <w:rPr>
      <w:rFonts w:ascii="Times New Roman" w:hAnsi="Times New Roman" w:eastAsia="宋体" w:cs="Times New Roman"/>
      <w:sz w:val="18"/>
      <w:szCs w:val="18"/>
    </w:rPr>
  </w:style>
  <w:style w:type="character" w:customStyle="1" w:styleId="223">
    <w:name w:val="正文文本首行缩进 2 字符1"/>
    <w:basedOn w:val="162"/>
    <w:link w:val="70"/>
    <w:semiHidden/>
    <w:locked/>
    <w:uiPriority w:val="99"/>
    <w:rPr>
      <w:rFonts w:ascii="Times New Roman" w:hAnsi="Times New Roman"/>
    </w:rPr>
  </w:style>
  <w:style w:type="character" w:customStyle="1" w:styleId="224">
    <w:name w:val="正文首行缩进 2 Char1"/>
    <w:basedOn w:val="162"/>
    <w:semiHidden/>
    <w:uiPriority w:val="99"/>
    <w:rPr>
      <w:rFonts w:ascii="Times New Roman" w:hAnsi="Times New Roman"/>
    </w:rPr>
  </w:style>
  <w:style w:type="character" w:customStyle="1" w:styleId="225">
    <w:name w:val="信息标题 字符1"/>
    <w:link w:val="63"/>
    <w:semiHidden/>
    <w:locked/>
    <w:uiPriority w:val="99"/>
    <w:rPr>
      <w:rFonts w:ascii="Cambria" w:hAnsi="Cambria"/>
      <w:sz w:val="24"/>
      <w:szCs w:val="24"/>
      <w:shd w:val="pct20" w:color="auto" w:fill="auto"/>
    </w:rPr>
  </w:style>
  <w:style w:type="paragraph" w:customStyle="1" w:styleId="226">
    <w:name w:val="_Style 121"/>
    <w:uiPriority w:val="99"/>
    <w:pPr>
      <w:widowControl w:val="0"/>
      <w:jc w:val="both"/>
    </w:pPr>
    <w:rPr>
      <w:rFonts w:ascii="Times New Roman" w:hAnsi="Times New Roman" w:eastAsia="宋体" w:cs="Times New Roman"/>
      <w:kern w:val="0"/>
      <w:sz w:val="20"/>
      <w:szCs w:val="20"/>
      <w:lang w:val="en-US" w:eastAsia="zh-CN" w:bidi="ar-SA"/>
    </w:rPr>
  </w:style>
  <w:style w:type="character" w:customStyle="1" w:styleId="227">
    <w:name w:val="HTML 预设格式 字符"/>
    <w:basedOn w:val="116"/>
    <w:semiHidden/>
    <w:uiPriority w:val="99"/>
    <w:rPr>
      <w:rFonts w:ascii="Courier New" w:hAnsi="Courier New" w:eastAsia="宋体" w:cs="Courier New"/>
      <w:sz w:val="20"/>
      <w:szCs w:val="20"/>
    </w:rPr>
  </w:style>
  <w:style w:type="character" w:customStyle="1" w:styleId="228">
    <w:name w:val="HTML 地址 字符"/>
    <w:basedOn w:val="116"/>
    <w:semiHidden/>
    <w:uiPriority w:val="99"/>
    <w:rPr>
      <w:rFonts w:ascii="Times New Roman" w:hAnsi="Times New Roman" w:eastAsia="宋体" w:cs="Times New Roman"/>
      <w:i/>
      <w:iCs/>
      <w:szCs w:val="20"/>
    </w:rPr>
  </w:style>
  <w:style w:type="character" w:customStyle="1" w:styleId="229">
    <w:name w:val="电子邮件签名 字符"/>
    <w:basedOn w:val="116"/>
    <w:semiHidden/>
    <w:uiPriority w:val="99"/>
    <w:rPr>
      <w:rFonts w:ascii="Times New Roman" w:hAnsi="Times New Roman" w:eastAsia="宋体" w:cs="Times New Roman"/>
      <w:szCs w:val="20"/>
    </w:rPr>
  </w:style>
  <w:style w:type="character" w:customStyle="1" w:styleId="230">
    <w:name w:val="批注文字 字符"/>
    <w:basedOn w:val="116"/>
    <w:semiHidden/>
    <w:uiPriority w:val="99"/>
    <w:rPr>
      <w:rFonts w:ascii="Times New Roman" w:hAnsi="Times New Roman" w:eastAsia="宋体" w:cs="Times New Roman"/>
      <w:szCs w:val="20"/>
    </w:rPr>
  </w:style>
  <w:style w:type="character" w:customStyle="1" w:styleId="231">
    <w:name w:val="批注框文本 字符"/>
    <w:basedOn w:val="116"/>
    <w:semiHidden/>
    <w:uiPriority w:val="99"/>
    <w:rPr>
      <w:rFonts w:ascii="Times New Roman" w:hAnsi="Times New Roman" w:eastAsia="宋体" w:cs="Times New Roman"/>
      <w:sz w:val="18"/>
      <w:szCs w:val="18"/>
    </w:rPr>
  </w:style>
  <w:style w:type="character" w:customStyle="1" w:styleId="232">
    <w:name w:val="签名 字符"/>
    <w:basedOn w:val="116"/>
    <w:semiHidden/>
    <w:uiPriority w:val="99"/>
    <w:rPr>
      <w:rFonts w:ascii="Times New Roman" w:hAnsi="Times New Roman" w:eastAsia="宋体" w:cs="Times New Roman"/>
      <w:szCs w:val="20"/>
    </w:rPr>
  </w:style>
  <w:style w:type="character" w:customStyle="1" w:styleId="233">
    <w:name w:val="正文文本缩进 2 字符"/>
    <w:basedOn w:val="116"/>
    <w:semiHidden/>
    <w:uiPriority w:val="99"/>
    <w:rPr>
      <w:rFonts w:ascii="Times New Roman" w:hAnsi="Times New Roman" w:eastAsia="宋体" w:cs="Times New Roman"/>
      <w:szCs w:val="20"/>
    </w:rPr>
  </w:style>
  <w:style w:type="character" w:customStyle="1" w:styleId="234">
    <w:name w:val="日期 字符"/>
    <w:basedOn w:val="116"/>
    <w:semiHidden/>
    <w:uiPriority w:val="99"/>
    <w:rPr>
      <w:rFonts w:ascii="Times New Roman" w:hAnsi="Times New Roman" w:eastAsia="宋体" w:cs="Times New Roman"/>
      <w:szCs w:val="20"/>
    </w:rPr>
  </w:style>
  <w:style w:type="character" w:customStyle="1" w:styleId="235">
    <w:name w:val="结束语 字符"/>
    <w:basedOn w:val="116"/>
    <w:semiHidden/>
    <w:uiPriority w:val="99"/>
    <w:rPr>
      <w:rFonts w:ascii="Times New Roman" w:hAnsi="Times New Roman" w:eastAsia="宋体" w:cs="Times New Roman"/>
      <w:szCs w:val="20"/>
    </w:rPr>
  </w:style>
  <w:style w:type="character" w:customStyle="1" w:styleId="236">
    <w:name w:val="正文文本 3 字符"/>
    <w:basedOn w:val="116"/>
    <w:semiHidden/>
    <w:uiPriority w:val="99"/>
    <w:rPr>
      <w:rFonts w:ascii="Times New Roman" w:hAnsi="Times New Roman" w:eastAsia="宋体" w:cs="Times New Roman"/>
      <w:sz w:val="16"/>
      <w:szCs w:val="16"/>
    </w:rPr>
  </w:style>
  <w:style w:type="character" w:customStyle="1" w:styleId="237">
    <w:name w:val="批注主题 字符"/>
    <w:basedOn w:val="230"/>
    <w:semiHidden/>
    <w:uiPriority w:val="99"/>
    <w:rPr>
      <w:rFonts w:ascii="Times New Roman" w:hAnsi="Times New Roman" w:eastAsia="宋体" w:cs="Times New Roman"/>
      <w:b/>
      <w:bCs/>
      <w:szCs w:val="20"/>
    </w:rPr>
  </w:style>
  <w:style w:type="character" w:customStyle="1" w:styleId="238">
    <w:name w:val="正文文本缩进 字符"/>
    <w:basedOn w:val="116"/>
    <w:semiHidden/>
    <w:uiPriority w:val="99"/>
    <w:rPr>
      <w:rFonts w:ascii="Times New Roman" w:hAnsi="Times New Roman" w:eastAsia="宋体" w:cs="Times New Roman"/>
      <w:szCs w:val="20"/>
    </w:rPr>
  </w:style>
  <w:style w:type="character" w:customStyle="1" w:styleId="239">
    <w:name w:val="正文文本 字符"/>
    <w:basedOn w:val="116"/>
    <w:semiHidden/>
    <w:uiPriority w:val="99"/>
    <w:rPr>
      <w:rFonts w:ascii="Times New Roman" w:hAnsi="Times New Roman" w:eastAsia="宋体" w:cs="Times New Roman"/>
      <w:szCs w:val="20"/>
    </w:rPr>
  </w:style>
  <w:style w:type="character" w:customStyle="1" w:styleId="240">
    <w:name w:val="信息标题 字符"/>
    <w:basedOn w:val="116"/>
    <w:semiHidden/>
    <w:uiPriority w:val="99"/>
    <w:rPr>
      <w:rFonts w:asciiTheme="majorHAnsi" w:hAnsiTheme="majorHAnsi" w:eastAsiaTheme="majorEastAsia" w:cstheme="majorBidi"/>
      <w:sz w:val="24"/>
      <w:szCs w:val="24"/>
      <w:shd w:val="pct20" w:color="auto" w:fill="auto"/>
    </w:rPr>
  </w:style>
  <w:style w:type="character" w:customStyle="1" w:styleId="241">
    <w:name w:val="脚注文本 字符"/>
    <w:basedOn w:val="116"/>
    <w:semiHidden/>
    <w:uiPriority w:val="99"/>
    <w:rPr>
      <w:rFonts w:ascii="Times New Roman" w:hAnsi="Times New Roman" w:eastAsia="宋体" w:cs="Times New Roman"/>
      <w:sz w:val="18"/>
      <w:szCs w:val="18"/>
    </w:rPr>
  </w:style>
  <w:style w:type="character" w:customStyle="1" w:styleId="242">
    <w:name w:val="尾注文本 字符"/>
    <w:basedOn w:val="116"/>
    <w:semiHidden/>
    <w:uiPriority w:val="99"/>
    <w:rPr>
      <w:rFonts w:ascii="Times New Roman" w:hAnsi="Times New Roman" w:eastAsia="宋体" w:cs="Times New Roman"/>
      <w:szCs w:val="20"/>
    </w:rPr>
  </w:style>
  <w:style w:type="character" w:customStyle="1" w:styleId="243">
    <w:name w:val="注释标题 字符"/>
    <w:basedOn w:val="116"/>
    <w:semiHidden/>
    <w:uiPriority w:val="99"/>
    <w:rPr>
      <w:rFonts w:ascii="Times New Roman" w:hAnsi="Times New Roman" w:eastAsia="宋体" w:cs="Times New Roman"/>
      <w:szCs w:val="20"/>
    </w:rPr>
  </w:style>
  <w:style w:type="character" w:customStyle="1" w:styleId="244">
    <w:name w:val="文档结构图 字符"/>
    <w:basedOn w:val="116"/>
    <w:semiHidden/>
    <w:uiPriority w:val="99"/>
    <w:rPr>
      <w:rFonts w:ascii="Microsoft YaHei UI" w:hAnsi="Times New Roman" w:eastAsia="Microsoft YaHei UI" w:cs="Times New Roman"/>
      <w:sz w:val="18"/>
      <w:szCs w:val="18"/>
    </w:rPr>
  </w:style>
  <w:style w:type="character" w:customStyle="1" w:styleId="245">
    <w:name w:val="纯文本 字符"/>
    <w:basedOn w:val="116"/>
    <w:semiHidden/>
    <w:uiPriority w:val="99"/>
    <w:rPr>
      <w:rFonts w:hAnsi="Courier New" w:cs="Courier New" w:asciiTheme="minorEastAsia"/>
      <w:szCs w:val="20"/>
    </w:rPr>
  </w:style>
  <w:style w:type="character" w:customStyle="1" w:styleId="246">
    <w:name w:val="称呼 字符"/>
    <w:basedOn w:val="116"/>
    <w:semiHidden/>
    <w:uiPriority w:val="99"/>
    <w:rPr>
      <w:rFonts w:ascii="Times New Roman" w:hAnsi="Times New Roman" w:eastAsia="宋体" w:cs="Times New Roman"/>
      <w:szCs w:val="20"/>
    </w:rPr>
  </w:style>
  <w:style w:type="paragraph" w:customStyle="1" w:styleId="247">
    <w:name w:val="样式 楷体_GB2312 小四 首行缩进:  0.8 厘米 行距: 固定值 28 磅"/>
    <w:basedOn w:val="1"/>
    <w:uiPriority w:val="0"/>
    <w:pPr>
      <w:jc w:val="center"/>
    </w:pPr>
    <w:rPr>
      <w:b/>
      <w:bCs/>
      <w:sz w:val="30"/>
      <w:szCs w:val="21"/>
    </w:rPr>
  </w:style>
  <w:style w:type="paragraph" w:customStyle="1" w:styleId="248">
    <w:name w:val="默认段落字体 Para Char Char Char Char"/>
    <w:basedOn w:val="1"/>
    <w:uiPriority w:val="99"/>
    <w:rPr>
      <w:szCs w:val="24"/>
    </w:rPr>
  </w:style>
  <w:style w:type="paragraph" w:customStyle="1" w:styleId="249">
    <w:name w:val="ggbody"/>
    <w:basedOn w:val="1"/>
    <w:semiHidden/>
    <w:uiPriority w:val="99"/>
    <w:pPr>
      <w:widowControl/>
      <w:spacing w:before="100" w:beforeAutospacing="1" w:after="100" w:afterAutospacing="1" w:line="330" w:lineRule="atLeast"/>
      <w:jc w:val="left"/>
    </w:pPr>
    <w:rPr>
      <w:rFonts w:ascii="宋体" w:hAnsi="宋体" w:cs="宋体"/>
      <w:kern w:val="0"/>
      <w:sz w:val="23"/>
      <w:szCs w:val="23"/>
    </w:rPr>
  </w:style>
  <w:style w:type="paragraph" w:customStyle="1" w:styleId="250">
    <w:name w:val="ggtitle"/>
    <w:basedOn w:val="1"/>
    <w:semiHidden/>
    <w:uiPriority w:val="99"/>
    <w:pPr>
      <w:widowControl/>
      <w:spacing w:before="100" w:beforeAutospacing="1" w:after="100" w:afterAutospacing="1" w:line="330" w:lineRule="atLeast"/>
      <w:jc w:val="left"/>
    </w:pPr>
    <w:rPr>
      <w:rFonts w:ascii="宋体" w:hAnsi="宋体" w:cs="宋体"/>
      <w:kern w:val="0"/>
      <w:sz w:val="23"/>
      <w:szCs w:val="23"/>
    </w:rPr>
  </w:style>
  <w:style w:type="paragraph" w:customStyle="1" w:styleId="251">
    <w:name w:val="style93"/>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252">
    <w:name w:val="z-窗体顶端 字符"/>
    <w:basedOn w:val="116"/>
    <w:semiHidden/>
    <w:uiPriority w:val="99"/>
    <w:rPr>
      <w:rFonts w:ascii="Arial" w:hAnsi="Arial" w:eastAsia="宋体" w:cs="Arial"/>
      <w:vanish/>
      <w:sz w:val="16"/>
      <w:szCs w:val="16"/>
    </w:rPr>
  </w:style>
  <w:style w:type="character" w:customStyle="1" w:styleId="253">
    <w:name w:val="z-窗体底端 字符"/>
    <w:basedOn w:val="116"/>
    <w:semiHidden/>
    <w:uiPriority w:val="99"/>
    <w:rPr>
      <w:rFonts w:ascii="Arial" w:hAnsi="Arial" w:eastAsia="宋体" w:cs="Arial"/>
      <w:vanish/>
      <w:sz w:val="16"/>
      <w:szCs w:val="16"/>
    </w:rPr>
  </w:style>
  <w:style w:type="paragraph" w:customStyle="1" w:styleId="254">
    <w:name w:val="_Style 10"/>
    <w:uiPriority w:val="99"/>
    <w:rPr>
      <w:rFonts w:ascii="Calibri" w:hAnsi="Calibri" w:eastAsia="宋体" w:cs="Times New Roman"/>
      <w:kern w:val="2"/>
      <w:sz w:val="21"/>
      <w:szCs w:val="22"/>
      <w:lang w:val="en-US" w:eastAsia="zh-CN" w:bidi="ar-SA"/>
    </w:rPr>
  </w:style>
  <w:style w:type="character" w:customStyle="1" w:styleId="255">
    <w:name w:val="正文文本首行缩进 字符"/>
    <w:basedOn w:val="239"/>
    <w:semiHidden/>
    <w:uiPriority w:val="99"/>
    <w:rPr>
      <w:rFonts w:ascii="Times New Roman" w:hAnsi="Times New Roman" w:eastAsia="宋体" w:cs="Times New Roman"/>
      <w:szCs w:val="20"/>
    </w:rPr>
  </w:style>
  <w:style w:type="character" w:customStyle="1" w:styleId="256">
    <w:name w:val="正文文本首行缩进 2 字符"/>
    <w:basedOn w:val="238"/>
    <w:semiHidden/>
    <w:uiPriority w:val="99"/>
    <w:rPr>
      <w:rFonts w:ascii="Times New Roman" w:hAnsi="Times New Roman" w:eastAsia="宋体" w:cs="Times New Roman"/>
      <w:szCs w:val="20"/>
    </w:rPr>
  </w:style>
  <w:style w:type="paragraph" w:styleId="257">
    <w:name w:val="List Paragraph"/>
    <w:basedOn w:val="1"/>
    <w:qFormat/>
    <w:uiPriority w:val="34"/>
    <w:pPr>
      <w:ind w:firstLine="420" w:firstLineChars="200"/>
    </w:pPr>
  </w:style>
  <w:style w:type="character" w:customStyle="1" w:styleId="258">
    <w:name w:val="Unresolved Mention"/>
    <w:basedOn w:val="116"/>
    <w:semiHidden/>
    <w:unhideWhenUsed/>
    <w:uiPriority w:val="99"/>
    <w:rPr>
      <w:color w:val="605E5C"/>
      <w:shd w:val="clear" w:color="auto" w:fill="E1DFDD"/>
    </w:rPr>
  </w:style>
  <w:style w:type="paragraph" w:customStyle="1" w:styleId="259">
    <w:name w:val="Table Paragraph"/>
    <w:basedOn w:val="1"/>
    <w:qFormat/>
    <w:uiPriority w:val="1"/>
    <w:rPr>
      <w:rFonts w:ascii="宋体" w:hAnsi="宋体" w:cs="宋体"/>
      <w:szCs w:val="22"/>
    </w:rPr>
  </w:style>
  <w:style w:type="paragraph" w:customStyle="1" w:styleId="260">
    <w:name w:val="Normal_0"/>
    <w:qFormat/>
    <w:uiPriority w:val="0"/>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1060</Words>
  <Characters>6043</Characters>
  <Lines>50</Lines>
  <Paragraphs>14</Paragraphs>
  <TotalTime>0</TotalTime>
  <ScaleCrop>false</ScaleCrop>
  <LinksUpToDate>false</LinksUpToDate>
  <CharactersWithSpaces>7089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2020-07-17T09:29:00Z</dcterms:created>
  <dc:creator>367145124@qq.com</dc:creator>
  <cp:lastModifiedBy>Mirror</cp:lastModifiedBy>
  <dcterms:modified xsi:type="dcterms:W3CDTF">2020-07-23T08:10:46Z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